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A68E" w14:textId="549B7069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9DE944" wp14:editId="23E2F345">
            <wp:extent cx="4857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48AF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55D22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F9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14:paraId="7252A90E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BF9">
        <w:rPr>
          <w:rFonts w:ascii="Times New Roman" w:hAnsi="Times New Roman" w:cs="Times New Roman"/>
          <w:b/>
          <w:sz w:val="24"/>
          <w:szCs w:val="24"/>
        </w:rPr>
        <w:t>«НОВОДЕВЯТКИНСКОЕ СЕЛЬСКОЕ ПОСЕЛЕНИЕ»</w:t>
      </w:r>
    </w:p>
    <w:p w14:paraId="682C77C4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FB99CF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F9">
        <w:rPr>
          <w:rFonts w:ascii="Times New Roman" w:hAnsi="Times New Roman" w:cs="Times New Roman"/>
          <w:sz w:val="24"/>
          <w:szCs w:val="24"/>
        </w:rPr>
        <w:t>ВСЕВОЛОЖСКОГО МУНИЦИПАЛЬНОГО РАЙОНА</w:t>
      </w:r>
    </w:p>
    <w:p w14:paraId="2B485A7D" w14:textId="77777777" w:rsidR="00061BF9" w:rsidRPr="00061BF9" w:rsidRDefault="00061BF9" w:rsidP="00061BF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F9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11C44168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F9">
        <w:rPr>
          <w:rFonts w:ascii="Times New Roman" w:hAnsi="Times New Roman" w:cs="Times New Roman"/>
          <w:sz w:val="24"/>
          <w:szCs w:val="24"/>
        </w:rPr>
        <w:t>188673, дер. Новое Девяткино, ул. Школьная, д. 2 , помещ. 13-Н  Всеволожский район, Ленинградская область</w:t>
      </w:r>
    </w:p>
    <w:p w14:paraId="310DFE03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BF9">
        <w:rPr>
          <w:rFonts w:ascii="Times New Roman" w:hAnsi="Times New Roman" w:cs="Times New Roman"/>
          <w:sz w:val="24"/>
          <w:szCs w:val="24"/>
        </w:rPr>
        <w:t>Тел./факс (812) 679-91-50, (813-70) 65-560</w:t>
      </w:r>
    </w:p>
    <w:p w14:paraId="00D67AA8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C3009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BF9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1D3B9B2B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BC9405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73DA9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BF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4A555EED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277E77" w14:textId="77777777" w:rsidR="00061BF9" w:rsidRPr="00061BF9" w:rsidRDefault="00061BF9" w:rsidP="00061B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B894D" w14:textId="6C0A7F2B" w:rsidR="00061BF9" w:rsidRPr="00061BF9" w:rsidRDefault="00061BF9" w:rsidP="0006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BF9">
        <w:rPr>
          <w:rFonts w:ascii="Times New Roman" w:hAnsi="Times New Roman" w:cs="Times New Roman"/>
          <w:sz w:val="24"/>
          <w:szCs w:val="24"/>
        </w:rPr>
        <w:t>10.11.2023_                                                                                                        № _38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61BF9">
        <w:rPr>
          <w:rFonts w:ascii="Times New Roman" w:hAnsi="Times New Roman" w:cs="Times New Roman"/>
          <w:sz w:val="24"/>
          <w:szCs w:val="24"/>
        </w:rPr>
        <w:t>/01-04</w:t>
      </w:r>
    </w:p>
    <w:p w14:paraId="573F224B" w14:textId="77777777" w:rsidR="00061BF9" w:rsidRPr="00061BF9" w:rsidRDefault="00061BF9" w:rsidP="00061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BF9">
        <w:rPr>
          <w:rFonts w:ascii="Times New Roman" w:hAnsi="Times New Roman" w:cs="Times New Roman"/>
          <w:sz w:val="24"/>
          <w:szCs w:val="24"/>
        </w:rPr>
        <w:t xml:space="preserve">    дер. Новое Девяткино</w:t>
      </w:r>
    </w:p>
    <w:p w14:paraId="1A8AFE15" w14:textId="77777777" w:rsidR="00256A2E" w:rsidRDefault="00256A2E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7DFD4DB" w14:textId="77777777" w:rsidR="008C0474" w:rsidRDefault="008C0474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0F5BB03" w14:textId="77777777" w:rsidR="008C0474" w:rsidRDefault="008C0474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E1439AF" w14:textId="77777777" w:rsidR="00256A2E" w:rsidRDefault="00256A2E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8F5AF03" w14:textId="77777777" w:rsidR="00166CBD" w:rsidRPr="001978C7" w:rsidRDefault="00166CBD" w:rsidP="00D80EAF">
      <w:pPr>
        <w:pStyle w:val="a5"/>
        <w:rPr>
          <w:rFonts w:ascii="Times New Roman" w:hAnsi="Times New Roman" w:cs="Times New Roman"/>
          <w:sz w:val="24"/>
          <w:szCs w:val="24"/>
        </w:rPr>
      </w:pPr>
      <w:r w:rsidRPr="001978C7">
        <w:rPr>
          <w:rFonts w:ascii="Times New Roman" w:hAnsi="Times New Roman" w:cs="Times New Roman"/>
          <w:sz w:val="24"/>
          <w:szCs w:val="24"/>
        </w:rPr>
        <w:t>О внесении изменений в муниципальную программу</w:t>
      </w:r>
    </w:p>
    <w:p w14:paraId="6447E805" w14:textId="77777777" w:rsidR="00D80EAF" w:rsidRPr="001978C7" w:rsidRDefault="00D80EAF" w:rsidP="00D80EAF">
      <w:pPr>
        <w:pStyle w:val="a5"/>
        <w:rPr>
          <w:rFonts w:ascii="Times New Roman" w:hAnsi="Times New Roman" w:cs="Times New Roman"/>
          <w:sz w:val="24"/>
          <w:szCs w:val="24"/>
        </w:rPr>
      </w:pPr>
      <w:r w:rsidRPr="001978C7">
        <w:rPr>
          <w:rFonts w:ascii="Times New Roman" w:hAnsi="Times New Roman" w:cs="Times New Roman"/>
          <w:sz w:val="24"/>
          <w:szCs w:val="24"/>
        </w:rPr>
        <w:t xml:space="preserve">«Формирование доступной среды жизнедеятельности </w:t>
      </w:r>
    </w:p>
    <w:p w14:paraId="359CF12B" w14:textId="77777777" w:rsidR="00D80EAF" w:rsidRPr="001978C7" w:rsidRDefault="00D80EAF" w:rsidP="00D80EAF">
      <w:pPr>
        <w:pStyle w:val="a5"/>
        <w:rPr>
          <w:rFonts w:ascii="Times New Roman" w:hAnsi="Times New Roman" w:cs="Times New Roman"/>
          <w:sz w:val="24"/>
          <w:szCs w:val="24"/>
        </w:rPr>
      </w:pPr>
      <w:r w:rsidRPr="001978C7">
        <w:rPr>
          <w:rFonts w:ascii="Times New Roman" w:hAnsi="Times New Roman" w:cs="Times New Roman"/>
          <w:sz w:val="24"/>
          <w:szCs w:val="24"/>
        </w:rPr>
        <w:t xml:space="preserve">для инвалидов и маломобильных групп населения </w:t>
      </w:r>
    </w:p>
    <w:p w14:paraId="60DCC0EE" w14:textId="77777777" w:rsidR="00D80EAF" w:rsidRPr="001978C7" w:rsidRDefault="00D80EAF" w:rsidP="00D80EAF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978C7">
        <w:rPr>
          <w:rFonts w:ascii="Times New Roman" w:eastAsia="Calibri" w:hAnsi="Times New Roman" w:cs="Times New Roman"/>
          <w:sz w:val="24"/>
          <w:szCs w:val="24"/>
        </w:rPr>
        <w:t xml:space="preserve">на территории МО «Новодевяткинское сельское поселение» </w:t>
      </w:r>
    </w:p>
    <w:p w14:paraId="0FE26127" w14:textId="77777777" w:rsidR="00D80EAF" w:rsidRPr="001978C7" w:rsidRDefault="00D80EAF" w:rsidP="00D80EAF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1978C7">
        <w:rPr>
          <w:rFonts w:ascii="Times New Roman" w:eastAsia="Calibri" w:hAnsi="Times New Roman" w:cs="Times New Roman"/>
          <w:sz w:val="24"/>
          <w:szCs w:val="24"/>
        </w:rPr>
        <w:t xml:space="preserve">Всеволожского муниципального района </w:t>
      </w:r>
    </w:p>
    <w:p w14:paraId="7AB5BDDA" w14:textId="77777777" w:rsidR="00D80EAF" w:rsidRPr="001978C7" w:rsidRDefault="00D80EAF" w:rsidP="00D80EAF">
      <w:pPr>
        <w:pStyle w:val="a5"/>
        <w:rPr>
          <w:rFonts w:ascii="Times New Roman" w:hAnsi="Times New Roman" w:cs="Times New Roman"/>
          <w:sz w:val="24"/>
          <w:szCs w:val="24"/>
        </w:rPr>
      </w:pPr>
      <w:r w:rsidRPr="001978C7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Pr="001978C7">
        <w:rPr>
          <w:rFonts w:ascii="Times New Roman" w:hAnsi="Times New Roman" w:cs="Times New Roman"/>
          <w:sz w:val="24"/>
          <w:szCs w:val="24"/>
        </w:rPr>
        <w:t xml:space="preserve"> на 2023 - 2025 годы»</w:t>
      </w:r>
    </w:p>
    <w:p w14:paraId="2941463D" w14:textId="77777777" w:rsidR="00AB33BB" w:rsidRPr="001978C7" w:rsidRDefault="00AB33BB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8305752" w14:textId="77777777" w:rsidR="00166CBD" w:rsidRPr="001978C7" w:rsidRDefault="00166CBD" w:rsidP="00166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C7">
        <w:rPr>
          <w:rFonts w:ascii="Times New Roman" w:hAnsi="Times New Roman" w:cs="Times New Roman"/>
          <w:sz w:val="24"/>
          <w:szCs w:val="24"/>
        </w:rPr>
        <w:t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администрации МО «Новодевяткинское сельское поселение» от 25.10.2021г. № 144/01-04 «Об утверждении Порядка разработки, утверждения, реализации и оценки эффективности реализации муниципальных программ (комплексных программ) МО «Новодевяткинское сельское поселение» (с изменениями), на основании постановления администрации МО «Новодевяткинское сельское поселение» от 24.10.2023 № 343 «О внесении изменений в наименования и продлении сроков действия муниципальных программ МО «Новодевяткинское сельское поселение», Устава МО «Новодевяткинское сельское поселение», в целях непрерывности реализации муниципальной программы и обеспечения сопоставимости параметров ее финансового обеспечения, а также актуализации ранее принятого правового акта администрации</w:t>
      </w:r>
    </w:p>
    <w:p w14:paraId="0192B15F" w14:textId="77777777" w:rsidR="00166CBD" w:rsidRPr="00166CBD" w:rsidRDefault="00166CBD" w:rsidP="00166CB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C7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73AB2F0C" w14:textId="77777777" w:rsidR="00AB33BB" w:rsidRPr="00B60F0C" w:rsidRDefault="00AB33BB" w:rsidP="00166CB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938DFA4" w14:textId="77777777" w:rsidR="00166CBD" w:rsidRDefault="00D80EAF" w:rsidP="00166CBD">
      <w:pPr>
        <w:pStyle w:val="aa"/>
        <w:spacing w:before="0" w:beforeAutospacing="0" w:after="0" w:afterAutospacing="0"/>
        <w:ind w:firstLine="567"/>
        <w:jc w:val="both"/>
      </w:pPr>
      <w:r w:rsidRPr="001978C7">
        <w:t xml:space="preserve">1. </w:t>
      </w:r>
      <w:r w:rsidR="00166CBD" w:rsidRPr="001978C7">
        <w:t xml:space="preserve">Внести в муниципальную программу </w:t>
      </w:r>
      <w:r w:rsidRPr="001978C7">
        <w:t xml:space="preserve">«Формирование доступной среды жизнедеятельности для инвалидов и маломобильных групп населения </w:t>
      </w:r>
      <w:r w:rsidR="00256A2E" w:rsidRPr="001978C7">
        <w:t>на территории МО «Новодевяткинское сельское поселение» Всеволожского муниципального района Ленинградской области</w:t>
      </w:r>
      <w:r w:rsidRPr="001978C7">
        <w:t xml:space="preserve"> на 202</w:t>
      </w:r>
      <w:r w:rsidR="002B1EEF" w:rsidRPr="001978C7">
        <w:t>3</w:t>
      </w:r>
      <w:r w:rsidRPr="001978C7">
        <w:t xml:space="preserve"> – 202</w:t>
      </w:r>
      <w:r w:rsidR="002B1EEF" w:rsidRPr="001978C7">
        <w:t>5</w:t>
      </w:r>
      <w:r w:rsidRPr="001978C7">
        <w:t xml:space="preserve"> годы», </w:t>
      </w:r>
      <w:r w:rsidR="00166CBD" w:rsidRPr="001978C7">
        <w:t xml:space="preserve">утвержденную постановлением </w:t>
      </w:r>
      <w:r w:rsidR="00166CBD" w:rsidRPr="001978C7">
        <w:lastRenderedPageBreak/>
        <w:t xml:space="preserve">администрации МО «Новодевяткинское сельское </w:t>
      </w:r>
      <w:r w:rsidR="00166CBD" w:rsidRPr="00B36A86">
        <w:t>поселение»</w:t>
      </w:r>
      <w:r w:rsidR="00166CBD" w:rsidRPr="00B36A86">
        <w:rPr>
          <w:bCs/>
        </w:rPr>
        <w:t xml:space="preserve"> о</w:t>
      </w:r>
      <w:r w:rsidR="00166CBD" w:rsidRPr="00B36A86">
        <w:t xml:space="preserve">т </w:t>
      </w:r>
      <w:r w:rsidR="00B36A86" w:rsidRPr="00B36A86">
        <w:t>27</w:t>
      </w:r>
      <w:r w:rsidR="00166CBD" w:rsidRPr="00B36A86">
        <w:t>.1</w:t>
      </w:r>
      <w:r w:rsidR="00B36A86" w:rsidRPr="00B36A86">
        <w:t>0</w:t>
      </w:r>
      <w:r w:rsidR="00166CBD" w:rsidRPr="00B36A86">
        <w:t xml:space="preserve">.2022г. № </w:t>
      </w:r>
      <w:r w:rsidR="00B36A86" w:rsidRPr="00B36A86">
        <w:t>227</w:t>
      </w:r>
      <w:r w:rsidR="00166CBD" w:rsidRPr="00B36A86">
        <w:t>/01-04,</w:t>
      </w:r>
      <w:r w:rsidR="00166CBD">
        <w:t xml:space="preserve"> </w:t>
      </w:r>
      <w:r w:rsidR="00166CBD" w:rsidRPr="003E5447">
        <w:t>следующие изменения:</w:t>
      </w:r>
    </w:p>
    <w:p w14:paraId="65E85464" w14:textId="77777777" w:rsidR="008C0474" w:rsidRDefault="00166CBD" w:rsidP="00166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C7">
        <w:rPr>
          <w:rFonts w:ascii="Times New Roman" w:hAnsi="Times New Roman" w:cs="Times New Roman"/>
          <w:sz w:val="24"/>
          <w:szCs w:val="24"/>
        </w:rPr>
        <w:t xml:space="preserve">1.1. Наименование муниципальной программы изложить в следующей редакции: муниципальная программа «Формирование доступной среды жизнедеятельности для </w:t>
      </w:r>
    </w:p>
    <w:p w14:paraId="1CFA7AEA" w14:textId="77777777" w:rsidR="00166CBD" w:rsidRPr="001978C7" w:rsidRDefault="00166CBD" w:rsidP="008C0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C7">
        <w:rPr>
          <w:rFonts w:ascii="Times New Roman" w:hAnsi="Times New Roman" w:cs="Times New Roman"/>
          <w:sz w:val="24"/>
          <w:szCs w:val="24"/>
        </w:rPr>
        <w:t>инвалидов и маломобильных групп населения на территории МО «Новодевяткинское сельское поселение» Всеволожского муниципального района Ленинградской области».</w:t>
      </w:r>
    </w:p>
    <w:p w14:paraId="504A1CC7" w14:textId="77777777" w:rsidR="00166CBD" w:rsidRPr="00166CBD" w:rsidRDefault="00166CBD" w:rsidP="00166CB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8C7">
        <w:rPr>
          <w:rFonts w:ascii="Times New Roman" w:hAnsi="Times New Roman" w:cs="Times New Roman"/>
          <w:sz w:val="24"/>
          <w:szCs w:val="24"/>
        </w:rPr>
        <w:t>1</w:t>
      </w:r>
      <w:r w:rsidRPr="001978C7">
        <w:rPr>
          <w:rFonts w:ascii="Times New Roman" w:hAnsi="Times New Roman" w:cs="Times New Roman"/>
          <w:bCs/>
          <w:sz w:val="24"/>
          <w:szCs w:val="24"/>
        </w:rPr>
        <w:t xml:space="preserve">.2. Изложить текст муниципальной программы </w:t>
      </w:r>
      <w:r w:rsidRPr="001978C7">
        <w:rPr>
          <w:rFonts w:ascii="Times New Roman" w:hAnsi="Times New Roman" w:cs="Times New Roman"/>
          <w:sz w:val="24"/>
          <w:szCs w:val="24"/>
        </w:rPr>
        <w:t>«Формирование доступной среды жизнедеятельности для инвалидов и маломобильных групп населения на территории МО «Новодевяткинское сельское поселение» Всеволожского муниципального района Ленинградской области»</w:t>
      </w:r>
      <w:r w:rsidRPr="001978C7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приложением к настоящему постановлению.</w:t>
      </w:r>
    </w:p>
    <w:p w14:paraId="463ED9DB" w14:textId="77777777" w:rsidR="00166CBD" w:rsidRPr="00166CBD" w:rsidRDefault="00166CBD" w:rsidP="00166CBD">
      <w:pPr>
        <w:pStyle w:val="a5"/>
        <w:shd w:val="clear" w:color="auto" w:fill="FFFFFF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4387F0C" w14:textId="77777777" w:rsidR="00166CBD" w:rsidRPr="001978C7" w:rsidRDefault="00166CBD" w:rsidP="00166CBD">
      <w:pPr>
        <w:pStyle w:val="a5"/>
        <w:shd w:val="clear" w:color="auto" w:fill="FFFFFF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978C7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подписания.</w:t>
      </w:r>
    </w:p>
    <w:p w14:paraId="366EDD0E" w14:textId="77777777" w:rsidR="00166CBD" w:rsidRPr="001978C7" w:rsidRDefault="00166CBD" w:rsidP="00166CBD">
      <w:pPr>
        <w:pStyle w:val="a5"/>
        <w:shd w:val="clear" w:color="auto" w:fill="FFFFFF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2338ED" w14:textId="77777777" w:rsidR="00166CBD" w:rsidRPr="001978C7" w:rsidRDefault="00166CBD" w:rsidP="00166CBD">
      <w:pPr>
        <w:pStyle w:val="a5"/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C7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на официальном сайте муниципального образования в сети Интернет.</w:t>
      </w:r>
    </w:p>
    <w:p w14:paraId="204BC9F2" w14:textId="77777777" w:rsidR="00166CBD" w:rsidRPr="001978C7" w:rsidRDefault="00166CBD" w:rsidP="00166CB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68F0755" w14:textId="77777777" w:rsidR="00166CBD" w:rsidRPr="001978C7" w:rsidRDefault="00166CBD" w:rsidP="00166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8C7">
        <w:rPr>
          <w:rFonts w:ascii="Times New Roman" w:hAnsi="Times New Roman" w:cs="Times New Roman"/>
          <w:sz w:val="24"/>
          <w:szCs w:val="24"/>
        </w:rPr>
        <w:t xml:space="preserve">4. </w:t>
      </w:r>
      <w:r w:rsidRPr="001978C7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</w:t>
      </w:r>
      <w:r w:rsidRPr="001978C7">
        <w:rPr>
          <w:rFonts w:ascii="Times New Roman" w:hAnsi="Times New Roman" w:cs="Times New Roman"/>
          <w:sz w:val="24"/>
          <w:szCs w:val="24"/>
        </w:rPr>
        <w:t xml:space="preserve">по градостроительству, правовым, имущественным и социальным вопросам </w:t>
      </w:r>
      <w:r w:rsidRPr="001978C7">
        <w:rPr>
          <w:rFonts w:ascii="Times New Roman" w:eastAsia="Calibri" w:hAnsi="Times New Roman" w:cs="Times New Roman"/>
          <w:sz w:val="24"/>
          <w:szCs w:val="24"/>
        </w:rPr>
        <w:t>И.С. Чемия-Адамович.</w:t>
      </w:r>
    </w:p>
    <w:p w14:paraId="0819071F" w14:textId="77777777" w:rsidR="00166CBD" w:rsidRPr="001978C7" w:rsidRDefault="00166CBD" w:rsidP="00166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32EF6D" w14:textId="77777777" w:rsidR="00166CBD" w:rsidRPr="001978C7" w:rsidRDefault="00166CBD" w:rsidP="00166CB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4180729" w14:textId="77777777" w:rsidR="00166CBD" w:rsidRPr="00166CBD" w:rsidRDefault="00166CBD" w:rsidP="00166CBD">
      <w:pPr>
        <w:pStyle w:val="a5"/>
        <w:ind w:right="55"/>
        <w:rPr>
          <w:rFonts w:ascii="Times New Roman" w:hAnsi="Times New Roman" w:cs="Times New Roman"/>
          <w:sz w:val="24"/>
          <w:szCs w:val="24"/>
        </w:rPr>
      </w:pPr>
      <w:r w:rsidRPr="001978C7">
        <w:rPr>
          <w:rFonts w:ascii="Times New Roman" w:hAnsi="Times New Roman" w:cs="Times New Roman"/>
          <w:sz w:val="24"/>
          <w:szCs w:val="24"/>
        </w:rPr>
        <w:t>Глава муниципального образования                                                                          Д.А. Майоров</w:t>
      </w:r>
    </w:p>
    <w:p w14:paraId="78D76C35" w14:textId="77777777" w:rsidR="00AB33BB" w:rsidRPr="00166CBD" w:rsidRDefault="00AB33BB" w:rsidP="00166CB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B5F35EB" w14:textId="77777777" w:rsidR="00AB33BB" w:rsidRPr="00B60F0C" w:rsidRDefault="00AB33BB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EA48491" w14:textId="77777777" w:rsidR="00AB33BB" w:rsidRPr="00B60F0C" w:rsidRDefault="00AB33BB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87E5C75" w14:textId="77777777" w:rsidR="00AB33BB" w:rsidRPr="00B60F0C" w:rsidRDefault="00AB33BB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2ADCDAC" w14:textId="77777777" w:rsidR="006F09BC" w:rsidRPr="00B60F0C" w:rsidRDefault="006F09BC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0B7F8CE" w14:textId="77777777" w:rsidR="006F09BC" w:rsidRPr="00B60F0C" w:rsidRDefault="006F09BC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CD0CEF5" w14:textId="77777777" w:rsidR="004C6A89" w:rsidRPr="00B60F0C" w:rsidRDefault="004C6A89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1A0487F" w14:textId="77777777" w:rsidR="006F09BC" w:rsidRPr="00B60F0C" w:rsidRDefault="006F09BC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D0A1285" w14:textId="77777777" w:rsidR="006F09BC" w:rsidRPr="00B60F0C" w:rsidRDefault="006F09BC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6753EC0" w14:textId="77777777" w:rsidR="000C4632" w:rsidRPr="00B60F0C" w:rsidRDefault="000C4632">
      <w:pPr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br w:type="page"/>
      </w:r>
    </w:p>
    <w:p w14:paraId="1AF51BB3" w14:textId="77777777" w:rsidR="00D80EAF" w:rsidRPr="00B60F0C" w:rsidRDefault="00D80EAF" w:rsidP="00AB33B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8347499" w14:textId="77777777" w:rsidR="00D80EAF" w:rsidRPr="00B60F0C" w:rsidRDefault="004C6A89" w:rsidP="00AB33B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F69F1DE" w14:textId="229F38F4" w:rsidR="004C6A89" w:rsidRPr="00B60F0C" w:rsidRDefault="008C0474" w:rsidP="008C0474">
      <w:pPr>
        <w:pStyle w:val="a5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от 10 ноября 2023г. </w:t>
      </w:r>
      <w:r w:rsidR="004C6A89" w:rsidRPr="00B60F0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1BF9">
        <w:rPr>
          <w:rFonts w:ascii="Times New Roman" w:hAnsi="Times New Roman" w:cs="Times New Roman"/>
          <w:sz w:val="24"/>
          <w:szCs w:val="24"/>
        </w:rPr>
        <w:t>387</w:t>
      </w:r>
      <w:r>
        <w:rPr>
          <w:rFonts w:ascii="Times New Roman" w:hAnsi="Times New Roman" w:cs="Times New Roman"/>
          <w:sz w:val="24"/>
          <w:szCs w:val="24"/>
        </w:rPr>
        <w:t xml:space="preserve">    /01-04</w:t>
      </w:r>
    </w:p>
    <w:p w14:paraId="3E7094C9" w14:textId="77777777" w:rsidR="00AB33BB" w:rsidRPr="00B60F0C" w:rsidRDefault="00AB33BB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008B346" w14:textId="77777777" w:rsidR="00D80EAF" w:rsidRPr="001978C7" w:rsidRDefault="00EF4CD0" w:rsidP="00AB33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95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80EAF" w:rsidRPr="001978C7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68D22625" w14:textId="77777777" w:rsidR="00D80EAF" w:rsidRPr="001978C7" w:rsidRDefault="00312498" w:rsidP="00AB33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C7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610E4F9A" w14:textId="77777777" w:rsidR="00AB33BB" w:rsidRPr="001978C7" w:rsidRDefault="00D80EAF" w:rsidP="00AB33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C7">
        <w:rPr>
          <w:rFonts w:ascii="Times New Roman" w:hAnsi="Times New Roman" w:cs="Times New Roman"/>
          <w:b/>
          <w:sz w:val="24"/>
          <w:szCs w:val="24"/>
        </w:rPr>
        <w:t xml:space="preserve">«Формирование доступной среды жизнедеятельности для инвалидов и маломобильных групп населения </w:t>
      </w:r>
      <w:r w:rsidR="00AB33BB" w:rsidRPr="001978C7">
        <w:rPr>
          <w:rFonts w:ascii="Times New Roman" w:hAnsi="Times New Roman" w:cs="Times New Roman"/>
          <w:b/>
          <w:sz w:val="24"/>
          <w:szCs w:val="24"/>
        </w:rPr>
        <w:t xml:space="preserve">на территории МО «Новодевяткинское сельское поселение» </w:t>
      </w:r>
    </w:p>
    <w:p w14:paraId="7D10BF94" w14:textId="77777777" w:rsidR="00D80EAF" w:rsidRPr="00B60F0C" w:rsidRDefault="00AB33BB" w:rsidP="00AB33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C7">
        <w:rPr>
          <w:rFonts w:ascii="Times New Roman" w:hAnsi="Times New Roman" w:cs="Times New Roman"/>
          <w:b/>
          <w:sz w:val="24"/>
          <w:szCs w:val="24"/>
        </w:rPr>
        <w:t>Всеволожского муниципального района Ленинградской области»</w:t>
      </w:r>
    </w:p>
    <w:p w14:paraId="06927B8B" w14:textId="77777777" w:rsidR="009473F9" w:rsidRPr="00B60F0C" w:rsidRDefault="009473F9" w:rsidP="00AB33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176" w:tblpY="1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655"/>
      </w:tblGrid>
      <w:tr w:rsidR="009473F9" w:rsidRPr="00B60F0C" w14:paraId="53B8A058" w14:textId="77777777" w:rsidTr="00F84F46">
        <w:tc>
          <w:tcPr>
            <w:tcW w:w="2518" w:type="dxa"/>
          </w:tcPr>
          <w:p w14:paraId="3C9A30D4" w14:textId="77777777" w:rsidR="009473F9" w:rsidRPr="001978C7" w:rsidRDefault="009473F9" w:rsidP="00947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7655" w:type="dxa"/>
          </w:tcPr>
          <w:p w14:paraId="02500ABD" w14:textId="77777777" w:rsidR="009473F9" w:rsidRPr="001978C7" w:rsidRDefault="009473F9" w:rsidP="00947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 202</w:t>
            </w:r>
            <w:r w:rsidR="00166CBD" w:rsidRPr="0019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9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9473F9" w:rsidRPr="00B60F0C" w14:paraId="216EBF7F" w14:textId="77777777" w:rsidTr="00F84F46">
        <w:tc>
          <w:tcPr>
            <w:tcW w:w="2518" w:type="dxa"/>
          </w:tcPr>
          <w:p w14:paraId="6CEC25D6" w14:textId="77777777" w:rsidR="009473F9" w:rsidRPr="00B60F0C" w:rsidRDefault="009473F9" w:rsidP="00947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55" w:type="dxa"/>
          </w:tcPr>
          <w:p w14:paraId="3A7479BB" w14:textId="77777777" w:rsidR="009473F9" w:rsidRPr="00B60F0C" w:rsidRDefault="009473F9" w:rsidP="00947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</w:t>
            </w:r>
            <w:r w:rsidRPr="00B60F0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Новодевяткинское сельское поселение»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(далее – администрация МО «Новодевяткинское сельское поселение»)</w:t>
            </w:r>
          </w:p>
        </w:tc>
      </w:tr>
      <w:tr w:rsidR="009473F9" w:rsidRPr="00B60F0C" w14:paraId="121B19E3" w14:textId="77777777" w:rsidTr="00F84F46">
        <w:tc>
          <w:tcPr>
            <w:tcW w:w="2518" w:type="dxa"/>
          </w:tcPr>
          <w:p w14:paraId="30B52655" w14:textId="77777777" w:rsidR="009473F9" w:rsidRPr="00B60F0C" w:rsidRDefault="009473F9" w:rsidP="0094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655" w:type="dxa"/>
          </w:tcPr>
          <w:p w14:paraId="308C5163" w14:textId="77777777" w:rsidR="009473F9" w:rsidRPr="00B60F0C" w:rsidRDefault="009473F9" w:rsidP="00F96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«Культурно-досуговый центр «Рондо» муниципального образования «Новодевяткинское сельское поселение» Всеволожского муниципального района Ленинградской области (далее – МКУ «КДЦ «Рондо»), Муниципальное казенное учреждение «Молодежный центр» муниципального образования «Новодевяткинское сельское поселение» Всеволожского муниципального района Ленинградской области (далее - МКУ «Молодежный центр»), 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</w:t>
            </w:r>
            <w:r w:rsidR="00F9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МКУ «</w:t>
            </w:r>
            <w:r w:rsidR="00F961DA"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по развитию и обслуживанию территории»</w:t>
            </w:r>
            <w:r w:rsidR="00F9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473F9" w:rsidRPr="00B60F0C" w14:paraId="445F83B7" w14:textId="77777777" w:rsidTr="00F84F46">
        <w:tc>
          <w:tcPr>
            <w:tcW w:w="2518" w:type="dxa"/>
          </w:tcPr>
          <w:p w14:paraId="34BCC18D" w14:textId="77777777" w:rsidR="009473F9" w:rsidRPr="00B60F0C" w:rsidRDefault="009473F9" w:rsidP="0094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655" w:type="dxa"/>
          </w:tcPr>
          <w:p w14:paraId="485A1EE1" w14:textId="77777777" w:rsidR="009473F9" w:rsidRPr="00B60F0C" w:rsidRDefault="009473F9" w:rsidP="00947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«Новодевяткинское сельское поселение», МКУ «КДЦ «Рондо», МКУ «Молодежный центр», МКУ «Агентство по развитию и обслуживанию территории»</w:t>
            </w:r>
          </w:p>
        </w:tc>
      </w:tr>
      <w:tr w:rsidR="009473F9" w:rsidRPr="00B60F0C" w14:paraId="29A9C44E" w14:textId="77777777" w:rsidTr="007F34CF">
        <w:tc>
          <w:tcPr>
            <w:tcW w:w="2518" w:type="dxa"/>
          </w:tcPr>
          <w:p w14:paraId="1F4CE57D" w14:textId="77777777" w:rsidR="009473F9" w:rsidRPr="00B60F0C" w:rsidRDefault="009473F9" w:rsidP="002A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</w:t>
            </w:r>
            <w:r w:rsidR="002A7F95"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B65D" w14:textId="77777777" w:rsidR="00496CE0" w:rsidRPr="00B60F0C" w:rsidRDefault="00496CE0" w:rsidP="009473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беспрепятственного передвижения, доступа инвалидов и других маломобильных групп населения к основным и необходимым объектам социальной, инженерной и транспортной инфраструктуры, к информации, в том числе образовательной, культурной, спортивной;</w:t>
            </w:r>
          </w:p>
          <w:p w14:paraId="56BCF256" w14:textId="77777777" w:rsidR="009473F9" w:rsidRPr="00B60F0C" w:rsidRDefault="00496CE0" w:rsidP="001531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инвалидов в общественную жизнь.</w:t>
            </w:r>
          </w:p>
        </w:tc>
      </w:tr>
      <w:tr w:rsidR="009473F9" w:rsidRPr="00B60F0C" w14:paraId="257566DA" w14:textId="77777777" w:rsidTr="008D3F9C">
        <w:tc>
          <w:tcPr>
            <w:tcW w:w="2518" w:type="dxa"/>
          </w:tcPr>
          <w:p w14:paraId="70DCAFDC" w14:textId="77777777" w:rsidR="009473F9" w:rsidRPr="00B60F0C" w:rsidRDefault="009473F9" w:rsidP="00947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8EB8" w14:textId="77777777" w:rsidR="009473F9" w:rsidRPr="00B60F0C" w:rsidRDefault="009473F9" w:rsidP="009473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 xml:space="preserve">1. Оценка состояния доступности объектов и услуг в приоритетных сферах жизнедеятельности </w:t>
            </w:r>
            <w:r w:rsidR="00C46869" w:rsidRPr="00B60F0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инвалидов и других маломобильных групп населения;</w:t>
            </w:r>
          </w:p>
          <w:p w14:paraId="69971629" w14:textId="77777777" w:rsidR="009473F9" w:rsidRPr="00B60F0C" w:rsidRDefault="009473F9" w:rsidP="009473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уровня доступности приоритетных объектов и услуг в приоритетных сферах жизнедеятельности </w:t>
            </w:r>
            <w:r w:rsidR="00C46869" w:rsidRPr="00B60F0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инвалидов и других МГН;</w:t>
            </w:r>
          </w:p>
          <w:p w14:paraId="643A239F" w14:textId="77777777" w:rsidR="009473F9" w:rsidRPr="00B60F0C" w:rsidRDefault="009473F9" w:rsidP="009473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3.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инвалидов.</w:t>
            </w:r>
          </w:p>
        </w:tc>
      </w:tr>
      <w:tr w:rsidR="003970CD" w:rsidRPr="00B60F0C" w14:paraId="379306C5" w14:textId="77777777" w:rsidTr="00DA5970">
        <w:tc>
          <w:tcPr>
            <w:tcW w:w="2518" w:type="dxa"/>
          </w:tcPr>
          <w:p w14:paraId="23F775BD" w14:textId="77777777" w:rsidR="003970CD" w:rsidRPr="00B60F0C" w:rsidRDefault="003970CD" w:rsidP="003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(конечные) результаты 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муниципальной программы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A481" w14:textId="77777777" w:rsidR="003970CD" w:rsidRPr="00B60F0C" w:rsidRDefault="003970CD" w:rsidP="003970C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Создание условий беспрепятственного доступа к объектам социальной инфраструктуры для инвалидов и иных МГН на территории МО «Новодевяткинское сельское поселение» Всеволожского 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Ленинградской области;</w:t>
            </w:r>
          </w:p>
          <w:p w14:paraId="4DEFE8B1" w14:textId="77777777" w:rsidR="003970CD" w:rsidRPr="00B60F0C" w:rsidRDefault="003970CD" w:rsidP="003970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2. Выявление социально значимых проблем инвалидов;</w:t>
            </w:r>
          </w:p>
          <w:p w14:paraId="07BEA37F" w14:textId="77777777" w:rsidR="003970CD" w:rsidRPr="00B60F0C" w:rsidRDefault="003970CD" w:rsidP="003970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3. Повышение толерантности общества к людям с ограниченными возможностями.</w:t>
            </w:r>
          </w:p>
        </w:tc>
      </w:tr>
      <w:tr w:rsidR="003970CD" w:rsidRPr="00B60F0C" w14:paraId="042DE737" w14:textId="77777777" w:rsidTr="00F84F46">
        <w:tc>
          <w:tcPr>
            <w:tcW w:w="2518" w:type="dxa"/>
          </w:tcPr>
          <w:p w14:paraId="1E777FEC" w14:textId="77777777" w:rsidR="003970CD" w:rsidRPr="00B60F0C" w:rsidRDefault="003970CD" w:rsidP="003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7655" w:type="dxa"/>
          </w:tcPr>
          <w:p w14:paraId="697337BB" w14:textId="77777777" w:rsidR="003970CD" w:rsidRPr="00B60F0C" w:rsidRDefault="003970CD" w:rsidP="0039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970CD" w:rsidRPr="00B60F0C" w14:paraId="008E060A" w14:textId="77777777" w:rsidTr="009D3ACD">
        <w:tc>
          <w:tcPr>
            <w:tcW w:w="2518" w:type="dxa"/>
          </w:tcPr>
          <w:p w14:paraId="700BDA21" w14:textId="77777777" w:rsidR="003970CD" w:rsidRPr="00B60F0C" w:rsidRDefault="003970CD" w:rsidP="0039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7655" w:type="dxa"/>
            <w:shd w:val="clear" w:color="auto" w:fill="auto"/>
          </w:tcPr>
          <w:p w14:paraId="11BC2A30" w14:textId="77777777" w:rsidR="003970CD" w:rsidRPr="009D3ACD" w:rsidRDefault="003970CD" w:rsidP="0039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044DF8"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00 000,0 рублей, в том числе:</w:t>
            </w:r>
          </w:p>
          <w:p w14:paraId="7AAB3333" w14:textId="77777777" w:rsidR="003970CD" w:rsidRPr="009D3ACD" w:rsidRDefault="003970CD" w:rsidP="0039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0,0 рублей;</w:t>
            </w:r>
          </w:p>
          <w:p w14:paraId="14D81B79" w14:textId="77777777" w:rsidR="003970CD" w:rsidRPr="009D3ACD" w:rsidRDefault="003970CD" w:rsidP="0039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0,0 рублей;</w:t>
            </w:r>
          </w:p>
          <w:p w14:paraId="41A2B2D2" w14:textId="77777777" w:rsidR="003970CD" w:rsidRPr="009D3ACD" w:rsidRDefault="003970CD" w:rsidP="0039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100 000,0 рублей</w:t>
            </w:r>
            <w:r w:rsidR="00166CBD"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9B2EF2B" w14:textId="77777777" w:rsidR="00166CBD" w:rsidRPr="00B60F0C" w:rsidRDefault="00166CBD" w:rsidP="0039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– </w:t>
            </w:r>
            <w:r w:rsidR="005D025F"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</w:t>
            </w: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рублей</w:t>
            </w:r>
          </w:p>
        </w:tc>
      </w:tr>
      <w:tr w:rsidR="003970CD" w:rsidRPr="00B60F0C" w14:paraId="422C797B" w14:textId="77777777" w:rsidTr="00F84F46">
        <w:tc>
          <w:tcPr>
            <w:tcW w:w="2518" w:type="dxa"/>
          </w:tcPr>
          <w:p w14:paraId="638A50B3" w14:textId="77777777" w:rsidR="003970CD" w:rsidRPr="00B60F0C" w:rsidRDefault="003970CD" w:rsidP="0039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7655" w:type="dxa"/>
          </w:tcPr>
          <w:p w14:paraId="4C46BD2B" w14:textId="77777777" w:rsidR="003970CD" w:rsidRPr="001978C7" w:rsidRDefault="003970CD" w:rsidP="0039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50D3ED44" w14:textId="77777777" w:rsidR="003970CD" w:rsidRPr="001978C7" w:rsidRDefault="003970CD" w:rsidP="0039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0,0 рублей;</w:t>
            </w:r>
          </w:p>
          <w:p w14:paraId="6D4230F4" w14:textId="77777777" w:rsidR="003970CD" w:rsidRPr="001978C7" w:rsidRDefault="003970CD" w:rsidP="0039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0,0 рублей;</w:t>
            </w:r>
          </w:p>
          <w:p w14:paraId="1F5CE605" w14:textId="77777777" w:rsidR="003970CD" w:rsidRPr="001978C7" w:rsidRDefault="003970CD" w:rsidP="0039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0,0 рублей</w:t>
            </w:r>
            <w:r w:rsidR="00166CBD" w:rsidRPr="0019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F11E84" w14:textId="77777777" w:rsidR="00166CBD" w:rsidRPr="00B60F0C" w:rsidRDefault="00166CBD" w:rsidP="0039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0,0 рублей</w:t>
            </w:r>
          </w:p>
        </w:tc>
      </w:tr>
    </w:tbl>
    <w:p w14:paraId="3F3D411F" w14:textId="77777777" w:rsidR="009473F9" w:rsidRPr="00B60F0C" w:rsidRDefault="009473F9" w:rsidP="00AB33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80925" w14:textId="77777777" w:rsidR="003970CD" w:rsidRPr="00B60F0C" w:rsidRDefault="003970CD" w:rsidP="0039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Понятия и термины</w:t>
      </w:r>
    </w:p>
    <w:p w14:paraId="6583A3D6" w14:textId="77777777" w:rsidR="003970CD" w:rsidRPr="00B60F0C" w:rsidRDefault="003970CD" w:rsidP="00397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128F4" w14:textId="77777777" w:rsidR="003970CD" w:rsidRPr="00B60F0C" w:rsidRDefault="003970CD" w:rsidP="0039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используются следующие понятия:</w:t>
      </w:r>
    </w:p>
    <w:p w14:paraId="26FCD4CF" w14:textId="77777777" w:rsidR="00AB33BB" w:rsidRPr="00B60F0C" w:rsidRDefault="00AB33BB" w:rsidP="00AB33B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CDD91" w14:textId="77777777" w:rsidR="006262AB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Адаптированный вход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Вход, приспособленный для прохода маломобильных посетителей, в том числе на креслах-колясках. </w:t>
      </w:r>
    </w:p>
    <w:p w14:paraId="6D4CF1BE" w14:textId="77777777" w:rsidR="006262AB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Аппарель (не является пандусом.)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Накладная конструкция на лестничный марш или через препятствие, состоящая из двух раздельных направляющих, предназначенная для перемещения кресел-колясок, детских колясок, тележек различного типа и назначения. </w:t>
      </w:r>
      <w:r w:rsidRPr="00B60F0C">
        <w:rPr>
          <w:rFonts w:ascii="Times New Roman" w:hAnsi="Times New Roman" w:cs="Times New Roman"/>
          <w:b/>
          <w:sz w:val="24"/>
          <w:szCs w:val="24"/>
        </w:rPr>
        <w:t>Безопасная зона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Зона, в которой люди защищены от воздействия опасных факторов пожара или в которой опасные факторы пожара отсутствуют либо не превышают предельно допустимых значений. </w:t>
      </w:r>
    </w:p>
    <w:p w14:paraId="3BE2FFB5" w14:textId="77777777" w:rsidR="006262AB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Благоустройство участка (территории)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Комплекс мероприятий, обеспечивающих доступность маломобильных посетителей и включающий в себя: создание искусственного ландшафта (озеленение), мощение дорожек для пешеходов и проезжей части, устройство наружного освещения, создание зон отдыха, спорта и развлечений на участке, а также информационное обеспечение посетителей. </w:t>
      </w:r>
    </w:p>
    <w:p w14:paraId="0E789BFF" w14:textId="77777777" w:rsidR="006262AB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Бордюрный пандус (съезд)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Уклон пешеходного пути, предназначенный для сопряжения двух разноуровневых поверхностей для без барьерного передвижения людей, использующих кресла-коляски, не оборудованный поручнями. </w:t>
      </w:r>
    </w:p>
    <w:p w14:paraId="440545ED" w14:textId="77777777" w:rsidR="006262AB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Бортовой камень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Ограждение путей движения и пространств однородными элементами малой высоты, совмещающее функции безопасности и информативности. </w:t>
      </w:r>
    </w:p>
    <w:p w14:paraId="19586918" w14:textId="77777777" w:rsidR="006262AB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Поперечный уклон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Уклон поверхности, перпендикулярный направлению движения. </w:t>
      </w:r>
      <w:r w:rsidRPr="00B60F0C">
        <w:rPr>
          <w:rFonts w:ascii="Times New Roman" w:hAnsi="Times New Roman" w:cs="Times New Roman"/>
          <w:b/>
          <w:sz w:val="24"/>
          <w:szCs w:val="24"/>
        </w:rPr>
        <w:t>Продольный уклон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Уклон поверхности, параллельный направлению движения. </w:t>
      </w:r>
      <w:r w:rsidRPr="00B60F0C">
        <w:rPr>
          <w:rFonts w:ascii="Times New Roman" w:hAnsi="Times New Roman" w:cs="Times New Roman"/>
          <w:b/>
          <w:sz w:val="24"/>
          <w:szCs w:val="24"/>
        </w:rPr>
        <w:t>Визуальные средства информации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Носители информации в виде зрительно различимых текстов, знаков, символов, световых сигналов, имеющих повышенные характеристики </w:t>
      </w:r>
      <w:r w:rsidRPr="00B60F0C">
        <w:rPr>
          <w:rFonts w:ascii="Times New Roman" w:hAnsi="Times New Roman" w:cs="Times New Roman"/>
          <w:sz w:val="24"/>
          <w:szCs w:val="24"/>
        </w:rPr>
        <w:lastRenderedPageBreak/>
        <w:t xml:space="preserve">распознаваемости с учетом особенностей восприятия людьми с нарушением функций органов слуха. </w:t>
      </w:r>
    </w:p>
    <w:p w14:paraId="6FC488F2" w14:textId="77777777" w:rsidR="006262AB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Информирующий знак на входе в объект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Данный знак информирует о том, что Объект доступен для маломобильных граждан в дистанционном режиме. Объект обслуживает покупателей совместно с общественным объединением инвалидов через Общероссийский Адаптивный портал предоставления услуг в дистанционном режиме через интернет-магазин на Общероссийской адаптивной площадке адаптор.рф, где Покупатель имеет возможность виртуально ходить в клиентской зоне магазина и смотреть товар в 3д фото/видео формате, наподобие панорамы в Яндекс или Гугл, совмещенной с дорожной картой города, а также заказать товар/услугу и получить его/ее на дом. </w:t>
      </w:r>
    </w:p>
    <w:p w14:paraId="61C693D6" w14:textId="77777777" w:rsidR="007374C3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Габариты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Внутренние (в свету) и наружные (в чистоте) размеры элементов архитектурной среды (предметов и пространств) по их крайним выступающим частям. </w:t>
      </w:r>
    </w:p>
    <w:p w14:paraId="1A22768D" w14:textId="77777777" w:rsidR="007374C3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Доступные для МГН здания и сооружения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Здания и сооружения, в которых реализован комплекс архитектурно-планировочных, инженерно-технических, эргономических, конструкционных и организационных мероприятий, отвечающих нормативным требованиям обеспечения доступности и безопасности для МГН этих зданий и сооружений. </w:t>
      </w:r>
    </w:p>
    <w:p w14:paraId="372AB1BA" w14:textId="77777777" w:rsidR="007374C3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Доступный маршрут движения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Помещения, места обслуживания, позволяющие беспрепятственно достичь конечной точки маршрута и воспользоваться услугой. </w:t>
      </w:r>
      <w:r w:rsidRPr="00B60F0C">
        <w:rPr>
          <w:rFonts w:ascii="Times New Roman" w:hAnsi="Times New Roman" w:cs="Times New Roman"/>
          <w:b/>
          <w:sz w:val="24"/>
          <w:szCs w:val="24"/>
        </w:rPr>
        <w:t>Досягаемость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Свойство мест обслуживания, имеющихпараметры, обеспечивающие возможность воспользоваться предметом, объектом пользования (дотянуться до него). </w:t>
      </w:r>
    </w:p>
    <w:p w14:paraId="7BF0F061" w14:textId="77777777" w:rsidR="007374C3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Зона предоставления услуг (обслуживания)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Совокупность мест обслуживания в помещении или на участке. </w:t>
      </w:r>
    </w:p>
    <w:p w14:paraId="6542A1D6" w14:textId="77777777" w:rsidR="007374C3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Инвалид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Человек, имеющий нарушение здоровья со стойким расстройством функций организма, в том числе с нарушением опорно-двигательного аппарата, нарушениями зрения и дефектами слуха, которые мешают его полному и эффективному участию в жизни общества наравне с другими, в том числе из-за пространственно-средовых барьеров. </w:t>
      </w:r>
      <w:r w:rsidRPr="00B60F0C">
        <w:rPr>
          <w:rFonts w:ascii="Times New Roman" w:hAnsi="Times New Roman" w:cs="Times New Roman"/>
          <w:b/>
          <w:sz w:val="24"/>
          <w:szCs w:val="24"/>
        </w:rPr>
        <w:t>Инвентарный пандус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Сооружение временного или эпизодического использования, например, сборно-разборный, откидной, выдвижной, приставной, перекатной и т.д. </w:t>
      </w:r>
    </w:p>
    <w:p w14:paraId="48477E76" w14:textId="77777777" w:rsidR="007374C3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Карман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Ниша, пространство, примыкающее к границе помещения или коммуникационного пути вне их пределов. </w:t>
      </w:r>
    </w:p>
    <w:p w14:paraId="79CB4809" w14:textId="77777777" w:rsidR="007374C3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Маломобильные группы населения; МГН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Люди, испытывающие затруднения при самостоятельном передвижении, получении услуги, необходимой информации или при ориентировании в пространстве. </w:t>
      </w:r>
    </w:p>
    <w:p w14:paraId="069772F1" w14:textId="77777777" w:rsidR="007374C3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 xml:space="preserve">К маломобильным группам населения (МГН) и маломобильным гражданам (ММГ) для целей настоящего свода правил здесь отнесены: </w:t>
      </w:r>
    </w:p>
    <w:p w14:paraId="7B2129CA" w14:textId="77777777" w:rsidR="007374C3" w:rsidRPr="00B60F0C" w:rsidRDefault="006262AB" w:rsidP="00AD605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 xml:space="preserve">инвалиды, люди с ограниченными (временно или постоянно) возможностями здоровья, люди с детскими колясками и т.п. </w:t>
      </w:r>
    </w:p>
    <w:p w14:paraId="424D2AF6" w14:textId="77777777" w:rsidR="007374C3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Места обслуживания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Части зданий, сооружений, помещений, зон, организованные и оборудованные для оказания услуг посетителю. Примечание - Включают в себя рабочее место, место обслуживаемого посетителя, возможно - место ожидания. </w:t>
      </w:r>
    </w:p>
    <w:p w14:paraId="2575ED85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Ограждение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Вертикальная ограждающая конструкция на перепаде отметок пешеходных поверхностей, вокруг опасных мест и нависающих препятствий. </w:t>
      </w:r>
    </w:p>
    <w:p w14:paraId="3825CC1A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Пандус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Сооружение, предназначенное для перемещения с одного уровня горизонтальной поверхности пути на другой, состоящее из маршей (имеющих сплошную наклонную по направлению движения поверхность) и горизонтальных площадок (для отдыха и/или маневрирования). Пандус одностороннего движения: Сооружение, предназначенное для одновременного перемещения только одного человека, при расстоянии между поручнями 0,9-1,0 м. </w:t>
      </w:r>
    </w:p>
    <w:p w14:paraId="1D13D18C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Поручень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Компонент лестницы или пандуса, который задает направление и обеспечивает поддержку на уровне руки при движении. Примечание - Поручень может быть верхом ограждения. </w:t>
      </w:r>
    </w:p>
    <w:p w14:paraId="1C5AA202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lastRenderedPageBreak/>
        <w:t>Пиктограмма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Символическое изображение вида деятельности, указания действия или назначения помещения. Подъем: Разность уровней (вертикальный размер) между ближайшими горизонтальными плоскостями наклонного пути движения. </w:t>
      </w:r>
    </w:p>
    <w:p w14:paraId="5C05D867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Проход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Пешеходное пространство между конструктивными и/или функциональными элементами (оборудованием). </w:t>
      </w:r>
    </w:p>
    <w:p w14:paraId="674BD1AA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Путь движения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Пешеходный путь, используемый МГН, в том числе инвалидами на креслах-колясках, для перемещения по участку (дорожки, тротуары, пандусы и т.д.), а также внутри зданий и сооружений (горизонтальные и вертикальные коммуникации). </w:t>
      </w:r>
    </w:p>
    <w:p w14:paraId="62B75653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Система радио информирования и ориентирования лиц с нарушением зрения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Система, состоящая из индивидуальных носимых абонентских устройств пользователей и инфраструктурного оборудования – радио информаторов, передающих на абонентское устройство различные сообщения об объекте и другую информацию, звуковых маячков, подающих по запросу пользователя сигналы ориентирования, устройств речевого и звукового дублирования сигналов пешеходного светофора с дополнительными функциями радио информирования, а также из сервера данной системы. </w:t>
      </w:r>
    </w:p>
    <w:p w14:paraId="2E7799C0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Система средств информации (информационные средства)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Совокупность носителей информации, обеспечивающих для МГН своевременное ориентирование в пространстве, способствующих безопасности и удобству передвижения, а также информирующих о свойствах среды жизнедеятельности. </w:t>
      </w:r>
    </w:p>
    <w:p w14:paraId="3D522E4C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Специализированное место стоянки (парковки) транспортных средств инвалидов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Машино-место, выделяемое на стоянке (парковке) транспортных средств личного пользования для инвалидов на креслах-колясках, имеющее увеличенные габаритные размеры для беспрепятственного доступа инвалида к автомобилю, посадки и высадки из него. </w:t>
      </w:r>
      <w:r w:rsidRPr="00B60F0C">
        <w:rPr>
          <w:rFonts w:ascii="Times New Roman" w:hAnsi="Times New Roman" w:cs="Times New Roman"/>
          <w:b/>
          <w:sz w:val="24"/>
          <w:szCs w:val="24"/>
        </w:rPr>
        <w:t>Сурдопереводчик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Специалист по переводу устной речи на язык жестов и наоборот. Примечание - Жестовый язык - вид невербального общения глухих людей, сочетание жестов, мимики и артикуляции (форма и движение рта и губ). </w:t>
      </w:r>
    </w:p>
    <w:p w14:paraId="14C6E165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Тактильные средства информации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Носители информации, передаваемой инвалидам по зрению и воспринимаемой путем прикосновения. </w:t>
      </w:r>
    </w:p>
    <w:p w14:paraId="2CC1939E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Тактильно-контрастные наземные и напольные указатели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Средства информирования и предупреждения, представляющие собой рельефные (тактильные) контрастные полосы определенного рисунка, позволяющие инвалидам по зрению ориентироваться в пространстве путем осязания тростью, стопами ног или используя остаточное зрение. Разделяются по основным типам на предупреждающие, направляющие и поля различного назначения. Примечание - Нормируемым параметром для предупреждающих указателей является глубина указателя - расстояние между ближней и дальней границами указателя, преодолеваемое по ходу движения, а для направляющих указателей - ширина указателя, т.е. расстояние между его боковыми границами. </w:t>
      </w:r>
    </w:p>
    <w:p w14:paraId="1948E985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Технические средства информирования, ориентирования и сигнализации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Комплекс различных технических средств, обеспечивающих визуальное, тактильное, звуковое и радио информирование, ориентирование в пространстве и сигнализацию об опасности для всех категорий инвалидов и других МГН, с указанием возможных направлений движения и мест получения услуг, способствующих обеспечению доступности, безопасности, информативности и комфортности объекта. </w:t>
      </w:r>
    </w:p>
    <w:p w14:paraId="1D3353FB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Тифлотехнические средства</w:t>
      </w:r>
      <w:r w:rsidRPr="00B60F0C">
        <w:rPr>
          <w:rFonts w:ascii="Times New Roman" w:hAnsi="Times New Roman" w:cs="Times New Roman"/>
          <w:sz w:val="24"/>
          <w:szCs w:val="24"/>
        </w:rPr>
        <w:t xml:space="preserve">: Средства, облегчающие инвалидам по зрению работу и усвоение информации (магнитофоны, диктофоны, письменные приборы, брайлевская пишущая машинка). </w:t>
      </w:r>
    </w:p>
    <w:p w14:paraId="552994A8" w14:textId="77777777" w:rsidR="00AD6054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Универсальный проект (дизайн)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Проект (дизайн) предметов, обстановок, программ и услуг, призванный сделать их в максимально возможной степени пригодными к пользованию для всех людей без необходимости адаптации или специального дизайна. Универсальный проект (дизайн) не исключает ассистивные (специализированные) устройства для конкретных групп инвалидов, где это необходимо. </w:t>
      </w:r>
    </w:p>
    <w:p w14:paraId="3738CE05" w14:textId="77777777" w:rsidR="006262AB" w:rsidRPr="00B60F0C" w:rsidRDefault="006262AB" w:rsidP="00AD60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lastRenderedPageBreak/>
        <w:t>Фотолюминесцентный материал</w:t>
      </w:r>
      <w:r w:rsidRPr="00B60F0C">
        <w:rPr>
          <w:rFonts w:ascii="Times New Roman" w:hAnsi="Times New Roman" w:cs="Times New Roman"/>
          <w:sz w:val="24"/>
          <w:szCs w:val="24"/>
        </w:rPr>
        <w:t xml:space="preserve">: Материал, обладающий свойством фотолюминесценции, которая может проявляться как во время возбуждения, так и в течение некоторого времени после окончания возбуждения светом естественного или искусственного происхождения. </w:t>
      </w:r>
      <w:r w:rsidRPr="00B60F0C">
        <w:rPr>
          <w:rFonts w:ascii="Times New Roman" w:hAnsi="Times New Roman" w:cs="Times New Roman"/>
          <w:b/>
          <w:sz w:val="24"/>
          <w:szCs w:val="24"/>
        </w:rPr>
        <w:t>Шрифт Брайля</w:t>
      </w:r>
      <w:r w:rsidRPr="00B60F0C">
        <w:rPr>
          <w:rFonts w:ascii="Times New Roman" w:hAnsi="Times New Roman" w:cs="Times New Roman"/>
          <w:sz w:val="24"/>
          <w:szCs w:val="24"/>
        </w:rPr>
        <w:t>: Специальный рельефно-точечный шрифт для лиц с полной потерей зрения (незрячих) и слабовидящих.</w:t>
      </w:r>
    </w:p>
    <w:p w14:paraId="19445941" w14:textId="77777777" w:rsidR="00AB33BB" w:rsidRPr="00B60F0C" w:rsidRDefault="00AB33BB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E20D85E" w14:textId="77777777" w:rsidR="003970CD" w:rsidRPr="00B60F0C" w:rsidRDefault="003970CD" w:rsidP="003970C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3. Общая характеристика, основные проблемы и прогноз развития</w:t>
      </w:r>
    </w:p>
    <w:p w14:paraId="7D199278" w14:textId="77777777" w:rsidR="00D80EAF" w:rsidRPr="00B60F0C" w:rsidRDefault="003970CD" w:rsidP="003970CD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F0C">
        <w:rPr>
          <w:rFonts w:ascii="Times New Roman" w:hAnsi="Times New Roman" w:cs="Times New Roman"/>
          <w:b/>
          <w:sz w:val="24"/>
          <w:szCs w:val="24"/>
        </w:rPr>
        <w:t>сферы реализации муниципальной программы</w:t>
      </w:r>
    </w:p>
    <w:p w14:paraId="5914FD67" w14:textId="77777777" w:rsidR="00AB33BB" w:rsidRPr="00B60F0C" w:rsidRDefault="00AB33BB" w:rsidP="00AB33BB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54A4358" w14:textId="77777777" w:rsidR="00D80EAF" w:rsidRPr="00B60F0C" w:rsidRDefault="00D80EAF" w:rsidP="005444F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>Создание доступной для инвалидов среды жизнедеятельности стало составной частью государственной политики в отношении инвалидов. В Федеральном законе № 131-ФЗ "Об общих принципах организации местного самоуправления в Российской Федерации", принятом 06.10.2003 года, целью государственной политики является не социальное обеспечение инвалидов, а предоставление им равных с другими гражданами возможностей в реализации общечеловеческих прав и свобод. Закон определил социальную защиту инвалидов как систему гарантированных государством экономических, социальных и правовых мер, обеспечивающих инвалидам условия для преодоления ограничений жизнедеятельности и создания возможностей для участия в общественной жизни.</w:t>
      </w:r>
    </w:p>
    <w:p w14:paraId="5D064229" w14:textId="77777777" w:rsidR="00D80EAF" w:rsidRPr="00B60F0C" w:rsidRDefault="00D80EAF" w:rsidP="005444F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r w:rsidR="005444F6" w:rsidRPr="00B60F0C">
        <w:rPr>
          <w:rFonts w:ascii="Times New Roman" w:hAnsi="Times New Roman" w:cs="Times New Roman"/>
          <w:sz w:val="24"/>
          <w:szCs w:val="24"/>
        </w:rPr>
        <w:t xml:space="preserve">МО «Новодевяткинское сельское поселение» Всеволожского муниципального района Ленинградской области </w:t>
      </w:r>
      <w:r w:rsidRPr="00B60F0C">
        <w:rPr>
          <w:rFonts w:ascii="Times New Roman" w:hAnsi="Times New Roman" w:cs="Times New Roman"/>
          <w:sz w:val="24"/>
          <w:szCs w:val="24"/>
        </w:rPr>
        <w:t xml:space="preserve">ведется работа по обеспечению свободного доступа инвалидов к объектам социальной инфраструктуры. Разрабатываются мероприятия по созданию условий беспрепятственного доступа инвалидов и других маломобильных групп населения к действующим объектам социальной, транспортной и инженерной инфраструктур. Финансирование мероприятий осуществляется за счет соответствующих бюджета </w:t>
      </w:r>
      <w:r w:rsidR="005444F6" w:rsidRPr="00B60F0C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 Всеволожского муниципального района Ленинградской области</w:t>
      </w:r>
      <w:r w:rsidRPr="00B60F0C">
        <w:rPr>
          <w:rFonts w:ascii="Times New Roman" w:hAnsi="Times New Roman" w:cs="Times New Roman"/>
          <w:sz w:val="24"/>
          <w:szCs w:val="24"/>
        </w:rPr>
        <w:t>.</w:t>
      </w:r>
    </w:p>
    <w:p w14:paraId="54250BC4" w14:textId="77777777" w:rsidR="00D80EAF" w:rsidRPr="00B60F0C" w:rsidRDefault="00D80EAF" w:rsidP="005444F6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>Анализ проведенной работы по формированию доступной для инвалидов среды жизнедеятельности показывает, что недостаточно активно ведется адаптация объектов культуры, транспортное обслуживание инвалидов. Это обусловило необходимость разработки данной Программы.</w:t>
      </w:r>
    </w:p>
    <w:p w14:paraId="2C41351F" w14:textId="77777777" w:rsidR="00493115" w:rsidRPr="00B60F0C" w:rsidRDefault="00493115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C9FB4B6" w14:textId="77777777" w:rsidR="002A5D3D" w:rsidRPr="00B60F0C" w:rsidRDefault="002A5D3D" w:rsidP="002A5D3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0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B60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Цель, задачи и ожидаемые результаты муниципальной программы</w:t>
      </w:r>
    </w:p>
    <w:p w14:paraId="75E48AC6" w14:textId="77777777" w:rsidR="00493115" w:rsidRPr="00B60F0C" w:rsidRDefault="00493115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BACB3E8" w14:textId="77777777" w:rsidR="00D80EAF" w:rsidRPr="00B60F0C" w:rsidRDefault="00D80EAF" w:rsidP="00D4112F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D87824" w:rsidRPr="00B60F0C">
        <w:rPr>
          <w:rFonts w:ascii="Times New Roman" w:hAnsi="Times New Roman" w:cs="Times New Roman"/>
          <w:sz w:val="24"/>
          <w:szCs w:val="24"/>
          <w:u w:val="single"/>
        </w:rPr>
        <w:t>ями</w:t>
      </w:r>
      <w:r w:rsidRPr="00B60F0C">
        <w:rPr>
          <w:rFonts w:ascii="Times New Roman" w:hAnsi="Times New Roman" w:cs="Times New Roman"/>
          <w:sz w:val="24"/>
          <w:szCs w:val="24"/>
        </w:rPr>
        <w:t xml:space="preserve"> реализации Программы явля</w:t>
      </w:r>
      <w:r w:rsidR="00D87824" w:rsidRPr="00B60F0C">
        <w:rPr>
          <w:rFonts w:ascii="Times New Roman" w:hAnsi="Times New Roman" w:cs="Times New Roman"/>
          <w:sz w:val="24"/>
          <w:szCs w:val="24"/>
        </w:rPr>
        <w:t>ю</w:t>
      </w:r>
      <w:r w:rsidRPr="00B60F0C">
        <w:rPr>
          <w:rFonts w:ascii="Times New Roman" w:hAnsi="Times New Roman" w:cs="Times New Roman"/>
          <w:sz w:val="24"/>
          <w:szCs w:val="24"/>
        </w:rPr>
        <w:t>тся:</w:t>
      </w:r>
    </w:p>
    <w:p w14:paraId="0B7EAD5E" w14:textId="77777777" w:rsidR="00D87824" w:rsidRPr="00B60F0C" w:rsidRDefault="00D87824" w:rsidP="000171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>1. Создание условий для беспрепятственного передвижения, доступа инвалидов и других маломобильных групп населения к основным и необходимым объектам социальной, инженерной и транспортной инфраструктуры, к информации, в том числе образовательной, культурной, спортивной;</w:t>
      </w:r>
    </w:p>
    <w:p w14:paraId="15CD99B6" w14:textId="77777777" w:rsidR="00D80EAF" w:rsidRPr="00B60F0C" w:rsidRDefault="00D87824" w:rsidP="00D8782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>2. Интеграция инвалидов в общественную жизнь.</w:t>
      </w:r>
    </w:p>
    <w:p w14:paraId="0B8E9531" w14:textId="77777777" w:rsidR="00493115" w:rsidRPr="00B60F0C" w:rsidRDefault="00493115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7FE2382" w14:textId="77777777" w:rsidR="00D80EAF" w:rsidRPr="00B60F0C" w:rsidRDefault="002A5D3D" w:rsidP="00D4112F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D80EAF" w:rsidRPr="00B60F0C">
        <w:rPr>
          <w:rFonts w:ascii="Times New Roman" w:hAnsi="Times New Roman" w:cs="Times New Roman"/>
          <w:sz w:val="24"/>
          <w:szCs w:val="24"/>
          <w:u w:val="single"/>
        </w:rPr>
        <w:t>адач</w:t>
      </w:r>
      <w:r w:rsidRPr="00B60F0C">
        <w:rPr>
          <w:rFonts w:ascii="Times New Roman" w:hAnsi="Times New Roman" w:cs="Times New Roman"/>
          <w:sz w:val="24"/>
          <w:szCs w:val="24"/>
          <w:u w:val="single"/>
        </w:rPr>
        <w:t>ами</w:t>
      </w:r>
      <w:r w:rsidR="00D80EAF" w:rsidRPr="00B60F0C">
        <w:rPr>
          <w:rFonts w:ascii="Times New Roman" w:hAnsi="Times New Roman" w:cs="Times New Roman"/>
          <w:sz w:val="24"/>
          <w:szCs w:val="24"/>
        </w:rPr>
        <w:t xml:space="preserve"> Программы являются:</w:t>
      </w:r>
    </w:p>
    <w:p w14:paraId="6BA52098" w14:textId="77777777" w:rsidR="00D80EAF" w:rsidRPr="00B60F0C" w:rsidRDefault="002A5D3D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>1.</w:t>
      </w:r>
      <w:r w:rsidR="00D80EAF" w:rsidRPr="00B60F0C">
        <w:rPr>
          <w:rFonts w:ascii="Times New Roman" w:hAnsi="Times New Roman" w:cs="Times New Roman"/>
          <w:sz w:val="24"/>
          <w:szCs w:val="24"/>
        </w:rPr>
        <w:t xml:space="preserve"> </w:t>
      </w:r>
      <w:r w:rsidRPr="00B60F0C">
        <w:rPr>
          <w:rFonts w:ascii="Times New Roman" w:hAnsi="Times New Roman" w:cs="Times New Roman"/>
          <w:sz w:val="24"/>
          <w:szCs w:val="24"/>
        </w:rPr>
        <w:t>О</w:t>
      </w:r>
      <w:r w:rsidR="00D80EAF" w:rsidRPr="00B60F0C">
        <w:rPr>
          <w:rFonts w:ascii="Times New Roman" w:hAnsi="Times New Roman" w:cs="Times New Roman"/>
          <w:sz w:val="24"/>
          <w:szCs w:val="24"/>
        </w:rPr>
        <w:t>ценка состояния доступности объектов и услуг в приоритетных сферах жизнедеятельности инвалидов и других маломобильных групп населения;</w:t>
      </w:r>
    </w:p>
    <w:p w14:paraId="38E0567D" w14:textId="77777777" w:rsidR="00D80EAF" w:rsidRPr="00B60F0C" w:rsidRDefault="002A5D3D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>2.</w:t>
      </w:r>
      <w:r w:rsidR="00D80EAF" w:rsidRPr="00B60F0C">
        <w:rPr>
          <w:rFonts w:ascii="Times New Roman" w:hAnsi="Times New Roman" w:cs="Times New Roman"/>
          <w:sz w:val="24"/>
          <w:szCs w:val="24"/>
        </w:rPr>
        <w:t xml:space="preserve"> </w:t>
      </w:r>
      <w:r w:rsidRPr="00B60F0C">
        <w:rPr>
          <w:rFonts w:ascii="Times New Roman" w:hAnsi="Times New Roman" w:cs="Times New Roman"/>
          <w:sz w:val="24"/>
          <w:szCs w:val="24"/>
        </w:rPr>
        <w:t>П</w:t>
      </w:r>
      <w:r w:rsidR="00D80EAF" w:rsidRPr="00B60F0C">
        <w:rPr>
          <w:rFonts w:ascii="Times New Roman" w:hAnsi="Times New Roman" w:cs="Times New Roman"/>
          <w:sz w:val="24"/>
          <w:szCs w:val="24"/>
        </w:rPr>
        <w:t>овышение уровня доступности приоритетных объектов и услуг в приоритетных сферах жизнедеятельности инвалидов и других МГН;</w:t>
      </w:r>
    </w:p>
    <w:p w14:paraId="1162C936" w14:textId="77777777" w:rsidR="00D80EAF" w:rsidRPr="00B60F0C" w:rsidRDefault="002A5D3D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>3.</w:t>
      </w:r>
      <w:r w:rsidR="00D80EAF" w:rsidRPr="00B60F0C">
        <w:rPr>
          <w:rFonts w:ascii="Times New Roman" w:hAnsi="Times New Roman" w:cs="Times New Roman"/>
          <w:sz w:val="24"/>
          <w:szCs w:val="24"/>
        </w:rPr>
        <w:t xml:space="preserve">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инвалидов.</w:t>
      </w:r>
    </w:p>
    <w:p w14:paraId="15CDE141" w14:textId="77777777" w:rsidR="00DA22A6" w:rsidRPr="00B60F0C" w:rsidRDefault="00DA22A6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6473CC7" w14:textId="77777777" w:rsidR="00D80EAF" w:rsidRPr="00B60F0C" w:rsidRDefault="00D80EAF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978C7">
        <w:rPr>
          <w:rFonts w:ascii="Times New Roman" w:hAnsi="Times New Roman" w:cs="Times New Roman"/>
          <w:sz w:val="24"/>
          <w:szCs w:val="24"/>
        </w:rPr>
        <w:t>Программа предусматривает реализацию в 202</w:t>
      </w:r>
      <w:r w:rsidR="00493115" w:rsidRPr="001978C7">
        <w:rPr>
          <w:rFonts w:ascii="Times New Roman" w:hAnsi="Times New Roman" w:cs="Times New Roman"/>
          <w:sz w:val="24"/>
          <w:szCs w:val="24"/>
        </w:rPr>
        <w:t>3</w:t>
      </w:r>
      <w:r w:rsidRPr="001978C7">
        <w:rPr>
          <w:rFonts w:ascii="Times New Roman" w:hAnsi="Times New Roman" w:cs="Times New Roman"/>
          <w:sz w:val="24"/>
          <w:szCs w:val="24"/>
        </w:rPr>
        <w:t>-202</w:t>
      </w:r>
      <w:r w:rsidR="002803C1" w:rsidRPr="001978C7">
        <w:rPr>
          <w:rFonts w:ascii="Times New Roman" w:hAnsi="Times New Roman" w:cs="Times New Roman"/>
          <w:sz w:val="24"/>
          <w:szCs w:val="24"/>
        </w:rPr>
        <w:t>6</w:t>
      </w:r>
      <w:r w:rsidRPr="001978C7">
        <w:rPr>
          <w:rFonts w:ascii="Times New Roman" w:hAnsi="Times New Roman" w:cs="Times New Roman"/>
          <w:sz w:val="24"/>
          <w:szCs w:val="24"/>
        </w:rPr>
        <w:t xml:space="preserve"> годы в один этап.</w:t>
      </w:r>
    </w:p>
    <w:p w14:paraId="45F360AE" w14:textId="77777777" w:rsidR="00493115" w:rsidRPr="00B60F0C" w:rsidRDefault="00493115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4D0CA81" w14:textId="77777777" w:rsidR="00B60AC3" w:rsidRPr="00B60F0C" w:rsidRDefault="00B60AC3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8F581CA" w14:textId="77777777" w:rsidR="00D80EAF" w:rsidRPr="00B60F0C" w:rsidRDefault="002A5D3D" w:rsidP="002A5D3D">
      <w:pPr>
        <w:pStyle w:val="a5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  <w:u w:val="single"/>
        </w:rPr>
        <w:lastRenderedPageBreak/>
        <w:t>Ожидаемые конечные результаты</w:t>
      </w:r>
      <w:r w:rsidRPr="00B60F0C">
        <w:rPr>
          <w:rFonts w:ascii="Times New Roman" w:hAnsi="Times New Roman" w:cs="Times New Roman"/>
          <w:sz w:val="24"/>
          <w:szCs w:val="24"/>
        </w:rPr>
        <w:t>:</w:t>
      </w:r>
    </w:p>
    <w:p w14:paraId="7D8114CB" w14:textId="77777777" w:rsidR="001C3414" w:rsidRPr="00B60F0C" w:rsidRDefault="00D80EAF" w:rsidP="001352D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 обеспечить доступность инвалидам и другим </w:t>
      </w:r>
      <w:r w:rsidR="00D87824" w:rsidRPr="00B60F0C">
        <w:rPr>
          <w:rFonts w:ascii="Times New Roman" w:hAnsi="Times New Roman" w:cs="Times New Roman"/>
          <w:sz w:val="24"/>
          <w:szCs w:val="24"/>
        </w:rPr>
        <w:t xml:space="preserve">маломобильным группам населения (далее - МГН) </w:t>
      </w:r>
      <w:r w:rsidRPr="00B60F0C">
        <w:rPr>
          <w:rFonts w:ascii="Times New Roman" w:hAnsi="Times New Roman" w:cs="Times New Roman"/>
          <w:sz w:val="24"/>
          <w:szCs w:val="24"/>
        </w:rPr>
        <w:t xml:space="preserve">учреждений социальной сферы, </w:t>
      </w:r>
      <w:r w:rsidR="00D87824" w:rsidRPr="00B60F0C">
        <w:rPr>
          <w:rFonts w:ascii="Times New Roman" w:hAnsi="Times New Roman" w:cs="Times New Roman"/>
          <w:sz w:val="24"/>
          <w:szCs w:val="24"/>
        </w:rPr>
        <w:t xml:space="preserve">приоритетных объектов и услуг в приоритетных сферах жизнедеятельности инвалидов и других МГН, испытывающих затруднения при самостоятельном передвижении, получении услуг, необходимой информации, </w:t>
      </w:r>
      <w:r w:rsidRPr="00B60F0C">
        <w:rPr>
          <w:rFonts w:ascii="Times New Roman" w:hAnsi="Times New Roman" w:cs="Times New Roman"/>
          <w:sz w:val="24"/>
          <w:szCs w:val="24"/>
        </w:rPr>
        <w:t xml:space="preserve">расположенных </w:t>
      </w:r>
      <w:r w:rsidR="00493115" w:rsidRPr="00B60F0C">
        <w:rPr>
          <w:rFonts w:ascii="Times New Roman" w:hAnsi="Times New Roman" w:cs="Times New Roman"/>
          <w:sz w:val="24"/>
          <w:szCs w:val="24"/>
        </w:rPr>
        <w:t>на территории МО «Новодевяткинское сельское поселение» Всеволожского муниципального района Ленинградской области</w:t>
      </w:r>
      <w:r w:rsidRPr="00B60F0C">
        <w:rPr>
          <w:rFonts w:ascii="Times New Roman" w:hAnsi="Times New Roman" w:cs="Times New Roman"/>
          <w:sz w:val="24"/>
          <w:szCs w:val="24"/>
        </w:rPr>
        <w:t>, что будет способствовать повышению качества предоставляемых этими учреждениями услуг</w:t>
      </w:r>
      <w:r w:rsidR="00D87824" w:rsidRPr="00B60F0C">
        <w:rPr>
          <w:rFonts w:ascii="Times New Roman" w:hAnsi="Times New Roman" w:cs="Times New Roman"/>
          <w:sz w:val="24"/>
          <w:szCs w:val="24"/>
        </w:rPr>
        <w:t>.</w:t>
      </w:r>
    </w:p>
    <w:p w14:paraId="5C07BE09" w14:textId="77777777" w:rsidR="00D80EAF" w:rsidRPr="00B60F0C" w:rsidRDefault="00D80EAF" w:rsidP="001352D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>Программа направлена на развитие мер социальной поддержки инвалидов и детей-инвалидов, на создание им равных возможностей для участия в жизни обще</w:t>
      </w:r>
      <w:r w:rsidR="00AE5CD6" w:rsidRPr="00B60F0C">
        <w:rPr>
          <w:rFonts w:ascii="Times New Roman" w:hAnsi="Times New Roman" w:cs="Times New Roman"/>
          <w:sz w:val="24"/>
          <w:szCs w:val="24"/>
        </w:rPr>
        <w:t>ства и повышение качества жизни:</w:t>
      </w:r>
    </w:p>
    <w:p w14:paraId="301236B6" w14:textId="77777777" w:rsidR="00AE5CD6" w:rsidRPr="00B60F0C" w:rsidRDefault="00AE5CD6" w:rsidP="00D87824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>1. Создание условий беспрепятственного доступа к объектам социальной инфраструктуры для инвалидов и иных МГН на территории МО «Новодевяткинское сельское поселение» Всеволожского муниципального района Ленинградской области;</w:t>
      </w:r>
    </w:p>
    <w:p w14:paraId="45C9BCFB" w14:textId="77777777" w:rsidR="00AE5CD6" w:rsidRPr="00B60F0C" w:rsidRDefault="00AE5CD6" w:rsidP="00D87824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>2. Выявление социально значимых проблем инвалидов;</w:t>
      </w:r>
    </w:p>
    <w:p w14:paraId="6763D35B" w14:textId="77777777" w:rsidR="00AE5CD6" w:rsidRPr="00B60F0C" w:rsidRDefault="00AE5CD6" w:rsidP="00D87824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>3. Повышение толерантности общества к людям с ограниченными возможностями</w:t>
      </w:r>
      <w:r w:rsidR="00931890" w:rsidRPr="00B60F0C">
        <w:rPr>
          <w:rFonts w:ascii="Times New Roman" w:hAnsi="Times New Roman" w:cs="Times New Roman"/>
          <w:sz w:val="24"/>
          <w:szCs w:val="24"/>
        </w:rPr>
        <w:t>.</w:t>
      </w:r>
    </w:p>
    <w:p w14:paraId="7BB032A8" w14:textId="77777777" w:rsidR="00D80EAF" w:rsidRPr="00B60F0C" w:rsidRDefault="00D80EAF" w:rsidP="001352DE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0F0C">
        <w:rPr>
          <w:rFonts w:ascii="Times New Roman" w:hAnsi="Times New Roman" w:cs="Times New Roman"/>
          <w:sz w:val="24"/>
          <w:szCs w:val="24"/>
        </w:rPr>
        <w:t>Кроме того, социальная эффективность Программы будет выражаться привлечением граждан с различными ограничениями для участия в совместных с другими гражданами мероприятиях (досуговых, культурных, спортивных), способствуя, таким образом, преодолению социальной изоляции данной категории граждан.</w:t>
      </w:r>
    </w:p>
    <w:p w14:paraId="319446C0" w14:textId="77777777" w:rsidR="00493115" w:rsidRPr="00B60F0C" w:rsidRDefault="00493115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06B06FF" w14:textId="77777777" w:rsidR="00493115" w:rsidRPr="00B60F0C" w:rsidRDefault="00493115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4F836E8" w14:textId="77777777" w:rsidR="00493115" w:rsidRPr="00B60F0C" w:rsidRDefault="00493115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15F4D0F" w14:textId="77777777" w:rsidR="00DA22A6" w:rsidRPr="00B60F0C" w:rsidRDefault="00DA22A6" w:rsidP="00AB33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01BE5B5" w14:textId="77777777" w:rsidR="00D80EAF" w:rsidRPr="00B60F0C" w:rsidRDefault="00D80EAF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9481F82" w14:textId="77777777" w:rsidR="00D80EAF" w:rsidRPr="00B60F0C" w:rsidRDefault="00D80EAF" w:rsidP="00D80E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EED797F" w14:textId="77777777" w:rsidR="002B1EEF" w:rsidRPr="00B60F0C" w:rsidRDefault="002B1EEF" w:rsidP="00D80EA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675ACA9C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1BBBD5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01A934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C50D07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9196EB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5772E3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DF4D2D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A0819B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98CB02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B0F24F" w14:textId="77777777" w:rsidR="00B60AC3" w:rsidRPr="00B60F0C" w:rsidRDefault="00B60AC3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4C7E5E" w14:textId="77777777" w:rsidR="00B60AC3" w:rsidRPr="00B60F0C" w:rsidRDefault="00B60AC3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98A26E" w14:textId="77777777" w:rsidR="00B60AC3" w:rsidRPr="00B60F0C" w:rsidRDefault="00B60AC3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9C3E57" w14:textId="77777777" w:rsidR="00B60AC3" w:rsidRPr="00B60F0C" w:rsidRDefault="00B60AC3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10440F" w14:textId="77777777" w:rsidR="00B60AC3" w:rsidRPr="00B60F0C" w:rsidRDefault="00B60AC3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0FAC9F" w14:textId="77777777" w:rsidR="00B60AC3" w:rsidRPr="00B60F0C" w:rsidRDefault="00B60AC3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5E2570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CF13D4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387333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A83470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F0560D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21EE64" w14:textId="77777777" w:rsidR="001C5127" w:rsidRPr="00B60F0C" w:rsidRDefault="001C5127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C3389D" w14:textId="77777777" w:rsidR="00017192" w:rsidRPr="00B60F0C" w:rsidRDefault="00017192" w:rsidP="00280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5FA10C" w14:textId="77777777" w:rsidR="002803C1" w:rsidRDefault="002803C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803C1" w:rsidSect="00594E44">
          <w:headerReference w:type="default" r:id="rId8"/>
          <w:pgSz w:w="11906" w:h="16838"/>
          <w:pgMar w:top="1418" w:right="851" w:bottom="1134" w:left="1418" w:header="709" w:footer="709" w:gutter="0"/>
          <w:cols w:space="708"/>
          <w:docGrid w:linePitch="360"/>
        </w:sectPr>
      </w:pPr>
    </w:p>
    <w:p w14:paraId="2EB2242D" w14:textId="77777777" w:rsidR="00DA22A6" w:rsidRPr="00B60F0C" w:rsidRDefault="00DA22A6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Таблица № 1</w:t>
      </w:r>
    </w:p>
    <w:p w14:paraId="03228B86" w14:textId="77777777" w:rsidR="00DA22A6" w:rsidRPr="00B60F0C" w:rsidRDefault="00DA22A6" w:rsidP="00DA22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муниципальной программы</w:t>
      </w:r>
    </w:p>
    <w:p w14:paraId="5F4F377E" w14:textId="77777777" w:rsidR="00DA22A6" w:rsidRPr="00B60F0C" w:rsidRDefault="00DA22A6" w:rsidP="00DA22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7284"/>
        <w:gridCol w:w="6662"/>
      </w:tblGrid>
      <w:tr w:rsidR="00DA22A6" w:rsidRPr="00B60F0C" w14:paraId="63D28689" w14:textId="77777777" w:rsidTr="002803C1">
        <w:tc>
          <w:tcPr>
            <w:tcW w:w="621" w:type="dxa"/>
          </w:tcPr>
          <w:p w14:paraId="7D10D63B" w14:textId="77777777" w:rsidR="00DA22A6" w:rsidRPr="00B60F0C" w:rsidRDefault="00DA22A6" w:rsidP="00DA22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84" w:type="dxa"/>
          </w:tcPr>
          <w:p w14:paraId="09F79723" w14:textId="77777777" w:rsidR="00DA22A6" w:rsidRPr="00B60F0C" w:rsidRDefault="00DA22A6" w:rsidP="00DA22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  <w:r w:rsidR="007E0E7E" w:rsidRPr="009D773B">
              <w:rPr>
                <w:rFonts w:ascii="Times New Roman" w:hAnsi="Times New Roman" w:cs="Times New Roman"/>
                <w:lang w:val="en-US"/>
              </w:rPr>
              <w:t>&lt;1&gt;</w:t>
            </w:r>
          </w:p>
        </w:tc>
        <w:tc>
          <w:tcPr>
            <w:tcW w:w="6662" w:type="dxa"/>
          </w:tcPr>
          <w:p w14:paraId="7A6DDD5F" w14:textId="77777777" w:rsidR="00DA22A6" w:rsidRPr="00B60F0C" w:rsidRDefault="00DA22A6" w:rsidP="00DA22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  <w:r w:rsidR="007E0E7E" w:rsidRPr="009D773B">
              <w:rPr>
                <w:rFonts w:ascii="Times New Roman" w:hAnsi="Times New Roman" w:cs="Times New Roman"/>
              </w:rPr>
              <w:t>&lt;2&gt;</w:t>
            </w:r>
          </w:p>
        </w:tc>
      </w:tr>
      <w:tr w:rsidR="00DA22A6" w:rsidRPr="00B60F0C" w14:paraId="5CE1FB90" w14:textId="77777777" w:rsidTr="002803C1">
        <w:tc>
          <w:tcPr>
            <w:tcW w:w="621" w:type="dxa"/>
          </w:tcPr>
          <w:p w14:paraId="1E802DE2" w14:textId="77777777" w:rsidR="00DA22A6" w:rsidRPr="00B60F0C" w:rsidRDefault="00DA22A6" w:rsidP="00DA22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84" w:type="dxa"/>
          </w:tcPr>
          <w:p w14:paraId="366CF119" w14:textId="77777777" w:rsidR="00DA22A6" w:rsidRPr="00B60F0C" w:rsidRDefault="00DA22A6" w:rsidP="00DA22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</w:tcPr>
          <w:p w14:paraId="0C6A1631" w14:textId="77777777" w:rsidR="00DA22A6" w:rsidRPr="00B60F0C" w:rsidRDefault="00DA22A6" w:rsidP="00DA22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A22A6" w:rsidRPr="00B60F0C" w14:paraId="5BCE8CE1" w14:textId="77777777" w:rsidTr="002803C1">
        <w:tc>
          <w:tcPr>
            <w:tcW w:w="621" w:type="dxa"/>
          </w:tcPr>
          <w:p w14:paraId="647CB221" w14:textId="77777777" w:rsidR="00DA22A6" w:rsidRPr="00B60F0C" w:rsidRDefault="00DA22A6" w:rsidP="00DA22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946" w:type="dxa"/>
            <w:gridSpan w:val="2"/>
          </w:tcPr>
          <w:p w14:paraId="1ECA8EA2" w14:textId="77777777" w:rsidR="00DA22A6" w:rsidRPr="00B60F0C" w:rsidRDefault="00DA22A6" w:rsidP="00535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0678C"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омплекс процессных мероприятий </w:t>
            </w:r>
            <w:r w:rsidR="007E0E7E" w:rsidRPr="009D773B">
              <w:rPr>
                <w:rFonts w:ascii="Times New Roman" w:hAnsi="Times New Roman"/>
              </w:rPr>
              <w:t>&lt;3&gt;</w:t>
            </w:r>
            <w:r w:rsidR="007E0E7E" w:rsidRPr="009D7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78C"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82213" w:rsidRPr="00B60F0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беспрепятственного передвижения, доступа инвалидов и других маломобильных групп населения к основным и необходимым объектам социальной, инженерной и транспортной инфраструктуры, к информации, в том числе образовательной, культурной, спортивной</w:t>
            </w:r>
            <w:r w:rsidR="00B0678C" w:rsidRPr="00B60F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22A6" w:rsidRPr="00B60F0C" w14:paraId="13A33C74" w14:textId="77777777" w:rsidTr="002803C1">
        <w:tc>
          <w:tcPr>
            <w:tcW w:w="621" w:type="dxa"/>
          </w:tcPr>
          <w:p w14:paraId="1DFF7E24" w14:textId="77777777" w:rsidR="00DA22A6" w:rsidRPr="00B60F0C" w:rsidRDefault="00DA22A6" w:rsidP="00DA22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284" w:type="dxa"/>
          </w:tcPr>
          <w:p w14:paraId="6D96DBDB" w14:textId="77777777" w:rsidR="00DA22A6" w:rsidRPr="00B60F0C" w:rsidRDefault="00DA22A6" w:rsidP="00DA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1 «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доступности объектов и услуг в приоритетных сферах жизнедеятельности </w:t>
            </w:r>
            <w:r w:rsidR="00C46869" w:rsidRPr="00B60F0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инвалидов и других маломобильных групп населения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62" w:type="dxa"/>
          </w:tcPr>
          <w:p w14:paraId="4F7D43EA" w14:textId="77777777" w:rsidR="00DA22A6" w:rsidRPr="00B60F0C" w:rsidRDefault="00DA22A6" w:rsidP="00DA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 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Доля доступных для инвалидов и других МГН приоритетных муниципальных объектов социальной инфраструктуры в общем количестве приоритетных муниципальных объектов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МО «Новодевяткинское сельское поселение», в том числе в приоритетных отраслях развития экономики МО «Новодевяткинское сельское поселение».</w:t>
            </w:r>
          </w:p>
        </w:tc>
      </w:tr>
      <w:tr w:rsidR="00DA22A6" w:rsidRPr="00B60F0C" w14:paraId="7A81AD28" w14:textId="77777777" w:rsidTr="002803C1">
        <w:tc>
          <w:tcPr>
            <w:tcW w:w="621" w:type="dxa"/>
          </w:tcPr>
          <w:p w14:paraId="7852FCD0" w14:textId="77777777" w:rsidR="00DA22A6" w:rsidRPr="00B60F0C" w:rsidRDefault="00DA22A6" w:rsidP="00DA22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284" w:type="dxa"/>
          </w:tcPr>
          <w:p w14:paraId="22B9AD21" w14:textId="77777777" w:rsidR="00DA22A6" w:rsidRPr="00B60F0C" w:rsidRDefault="00DA22A6" w:rsidP="00DA22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 «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доступности приоритетных объектов и услуг в приоритетных сферах жизнедеятельности </w:t>
            </w:r>
            <w:r w:rsidR="00C46869" w:rsidRPr="00B60F0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инвалидов и других МГН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62" w:type="dxa"/>
          </w:tcPr>
          <w:p w14:paraId="48337E50" w14:textId="77777777" w:rsidR="00DA22A6" w:rsidRPr="00B60F0C" w:rsidRDefault="00DA22A6" w:rsidP="00D06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 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Численность инвалидов, принявших участие в культурных, досуговых, спортивных, кружковых мероприятиях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678C" w:rsidRPr="00B60F0C" w14:paraId="6F619FFB" w14:textId="77777777" w:rsidTr="002803C1">
        <w:tc>
          <w:tcPr>
            <w:tcW w:w="621" w:type="dxa"/>
          </w:tcPr>
          <w:p w14:paraId="5BDCDF86" w14:textId="77777777" w:rsidR="00B0678C" w:rsidRPr="00B60F0C" w:rsidRDefault="00B0678C" w:rsidP="00DA22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946" w:type="dxa"/>
            <w:gridSpan w:val="2"/>
          </w:tcPr>
          <w:p w14:paraId="43780B98" w14:textId="77777777" w:rsidR="00B0678C" w:rsidRPr="00B60F0C" w:rsidRDefault="00B0678C" w:rsidP="00D06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7E0E7E" w:rsidRPr="009D773B">
              <w:rPr>
                <w:rFonts w:ascii="Times New Roman" w:hAnsi="Times New Roman"/>
              </w:rPr>
              <w:t>&lt;3&gt;</w:t>
            </w:r>
            <w:r w:rsidR="007E0E7E" w:rsidRPr="009D7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«Интеграция инвалидов в общественную жизнь»</w:t>
            </w:r>
          </w:p>
        </w:tc>
      </w:tr>
      <w:tr w:rsidR="00017192" w:rsidRPr="00B60F0C" w14:paraId="2F739678" w14:textId="77777777" w:rsidTr="002803C1">
        <w:tc>
          <w:tcPr>
            <w:tcW w:w="621" w:type="dxa"/>
          </w:tcPr>
          <w:p w14:paraId="0F435141" w14:textId="77777777" w:rsidR="00017192" w:rsidRPr="00B60F0C" w:rsidRDefault="00017192" w:rsidP="000171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284" w:type="dxa"/>
          </w:tcPr>
          <w:p w14:paraId="2490E1D6" w14:textId="77777777" w:rsidR="00017192" w:rsidRPr="00B60F0C" w:rsidRDefault="00017192" w:rsidP="00017192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«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62" w:type="dxa"/>
          </w:tcPr>
          <w:p w14:paraId="6534A38F" w14:textId="77777777" w:rsidR="00017192" w:rsidRPr="00B60F0C" w:rsidRDefault="00017192" w:rsidP="0001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2.1.1. 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Количество культурных, досуговых, спортивных, кружковых мероприятий, проведенных с участием инвалидов и других МГН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0603431" w14:textId="77777777" w:rsidR="007E0E7E" w:rsidRPr="009D773B" w:rsidRDefault="007E0E7E" w:rsidP="007E0E7E">
      <w:pPr>
        <w:pStyle w:val="ConsPlusNormal"/>
        <w:widowControl/>
        <w:ind w:firstLine="0"/>
        <w:outlineLvl w:val="2"/>
        <w:rPr>
          <w:rFonts w:ascii="Times New Roman" w:hAnsi="Times New Roman"/>
        </w:rPr>
      </w:pPr>
      <w:r w:rsidRPr="009D773B">
        <w:rPr>
          <w:rFonts w:ascii="Times New Roman" w:hAnsi="Times New Roman"/>
        </w:rPr>
        <w:t>&lt;1&gt; Приводятся ключевые (социально значимые) задачи, планируемые к решению комплексов процессных мероприятий по предложению ответственного исполнителя муниципальной программы (комплексной программы)</w:t>
      </w:r>
    </w:p>
    <w:p w14:paraId="05BEF0EE" w14:textId="77777777" w:rsidR="007E0E7E" w:rsidRPr="009D773B" w:rsidRDefault="007E0E7E" w:rsidP="007E0E7E">
      <w:pPr>
        <w:pStyle w:val="ConsPlusNormal"/>
        <w:widowControl/>
        <w:ind w:firstLine="0"/>
        <w:outlineLvl w:val="2"/>
        <w:rPr>
          <w:rFonts w:ascii="Times New Roman" w:hAnsi="Times New Roman"/>
        </w:rPr>
      </w:pPr>
      <w:r w:rsidRPr="009D773B">
        <w:rPr>
          <w:rFonts w:ascii="Times New Roman" w:hAnsi="Times New Roman"/>
        </w:rPr>
        <w:t>&lt;2&gt; Приводится краткое описание социальных, экономических и иных эффектов для каждой задачи структурного элемента</w:t>
      </w:r>
    </w:p>
    <w:p w14:paraId="092D85A0" w14:textId="77777777" w:rsidR="007E0E7E" w:rsidRPr="001B2965" w:rsidRDefault="007E0E7E" w:rsidP="007E0E7E">
      <w:pPr>
        <w:pStyle w:val="ConsPlusNormal"/>
        <w:widowControl/>
        <w:ind w:firstLine="0"/>
        <w:outlineLvl w:val="2"/>
        <w:rPr>
          <w:rFonts w:ascii="Times New Roman" w:hAnsi="Times New Roman"/>
          <w:b/>
          <w:bCs/>
        </w:rPr>
      </w:pPr>
      <w:r w:rsidRPr="009D773B">
        <w:rPr>
          <w:rFonts w:ascii="Times New Roman" w:hAnsi="Times New Roman"/>
        </w:rPr>
        <w:t>&lt;3&gt; Состоит из целей муниципальной программы (комплексной программы)</w:t>
      </w:r>
    </w:p>
    <w:p w14:paraId="326BFE96" w14:textId="77777777" w:rsidR="00DA22A6" w:rsidRDefault="00DA22A6" w:rsidP="00DA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12A1A2" w14:textId="77777777" w:rsidR="002803C1" w:rsidRDefault="002803C1" w:rsidP="00DA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CFC3F2" w14:textId="77777777" w:rsidR="002803C1" w:rsidRDefault="002803C1" w:rsidP="00DA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9CCEFE" w14:textId="77777777" w:rsidR="002803C1" w:rsidRDefault="002803C1" w:rsidP="00DA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803C1" w:rsidSect="002803C1">
          <w:pgSz w:w="16838" w:h="11906" w:orient="landscape"/>
          <w:pgMar w:top="1418" w:right="1418" w:bottom="851" w:left="1134" w:header="709" w:footer="709" w:gutter="0"/>
          <w:cols w:space="708"/>
          <w:docGrid w:linePitch="360"/>
        </w:sectPr>
      </w:pPr>
    </w:p>
    <w:p w14:paraId="54BDA2F7" w14:textId="77777777" w:rsidR="00DA22A6" w:rsidRPr="00B60F0C" w:rsidRDefault="00DA22A6" w:rsidP="00DA22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№ 2</w:t>
      </w:r>
    </w:p>
    <w:p w14:paraId="0A21BC85" w14:textId="77777777" w:rsidR="00DA22A6" w:rsidRPr="00B60F0C" w:rsidRDefault="00DA22A6" w:rsidP="00DA22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0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Финансовое обеспечение муниципальной программы</w:t>
      </w:r>
    </w:p>
    <w:p w14:paraId="4B49FC2E" w14:textId="77777777" w:rsidR="00E24D60" w:rsidRPr="00B60F0C" w:rsidRDefault="00E24D60" w:rsidP="00DA22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5"/>
        <w:gridCol w:w="1275"/>
        <w:gridCol w:w="1276"/>
        <w:gridCol w:w="1276"/>
        <w:gridCol w:w="1134"/>
        <w:gridCol w:w="1276"/>
      </w:tblGrid>
      <w:tr w:rsidR="00852478" w:rsidRPr="00B60F0C" w14:paraId="0BF29F93" w14:textId="77777777" w:rsidTr="00BF7CF0">
        <w:trPr>
          <w:trHeight w:val="266"/>
        </w:trPr>
        <w:tc>
          <w:tcPr>
            <w:tcW w:w="8675" w:type="dxa"/>
            <w:vMerge w:val="restart"/>
          </w:tcPr>
          <w:p w14:paraId="705C3D96" w14:textId="77777777" w:rsidR="00852478" w:rsidRPr="00B60F0C" w:rsidRDefault="00852478" w:rsidP="00D3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237" w:type="dxa"/>
            <w:gridSpan w:val="5"/>
          </w:tcPr>
          <w:p w14:paraId="1DB38B45" w14:textId="77777777" w:rsidR="00852478" w:rsidRPr="00B60F0C" w:rsidRDefault="00852478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852478" w:rsidRPr="00B60F0C" w14:paraId="7068C991" w14:textId="77777777" w:rsidTr="00BF7CF0">
        <w:trPr>
          <w:trHeight w:val="102"/>
        </w:trPr>
        <w:tc>
          <w:tcPr>
            <w:tcW w:w="8675" w:type="dxa"/>
            <w:vMerge/>
          </w:tcPr>
          <w:p w14:paraId="75E08525" w14:textId="77777777" w:rsidR="00852478" w:rsidRPr="00B60F0C" w:rsidRDefault="00852478" w:rsidP="00DA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14:paraId="4160C5DE" w14:textId="77777777" w:rsidR="00852478" w:rsidRPr="00B60F0C" w:rsidRDefault="00852478" w:rsidP="006E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2023 год</w:t>
            </w:r>
          </w:p>
        </w:tc>
        <w:tc>
          <w:tcPr>
            <w:tcW w:w="1276" w:type="dxa"/>
          </w:tcPr>
          <w:p w14:paraId="38939F01" w14:textId="77777777" w:rsidR="00852478" w:rsidRPr="00B60F0C" w:rsidRDefault="00852478" w:rsidP="006E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2024 год</w:t>
            </w:r>
          </w:p>
        </w:tc>
        <w:tc>
          <w:tcPr>
            <w:tcW w:w="1276" w:type="dxa"/>
          </w:tcPr>
          <w:p w14:paraId="1247BC89" w14:textId="77777777" w:rsidR="00852478" w:rsidRPr="00B60F0C" w:rsidRDefault="00852478" w:rsidP="006E3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2025 год</w:t>
            </w:r>
          </w:p>
        </w:tc>
        <w:tc>
          <w:tcPr>
            <w:tcW w:w="1134" w:type="dxa"/>
          </w:tcPr>
          <w:p w14:paraId="65189F12" w14:textId="77777777" w:rsidR="00852478" w:rsidRPr="00B60F0C" w:rsidRDefault="00852478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2026 год</w:t>
            </w:r>
          </w:p>
        </w:tc>
        <w:tc>
          <w:tcPr>
            <w:tcW w:w="1276" w:type="dxa"/>
          </w:tcPr>
          <w:p w14:paraId="7C9B646E" w14:textId="77777777" w:rsidR="00852478" w:rsidRPr="00B60F0C" w:rsidRDefault="00852478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</w:t>
            </w:r>
          </w:p>
        </w:tc>
      </w:tr>
      <w:tr w:rsidR="00852478" w:rsidRPr="00B60F0C" w14:paraId="367EA00D" w14:textId="77777777" w:rsidTr="00BF7CF0">
        <w:trPr>
          <w:trHeight w:val="64"/>
        </w:trPr>
        <w:tc>
          <w:tcPr>
            <w:tcW w:w="8675" w:type="dxa"/>
          </w:tcPr>
          <w:p w14:paraId="7F09B862" w14:textId="77777777" w:rsidR="00852478" w:rsidRPr="00852478" w:rsidRDefault="00852478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14:paraId="32F3796B" w14:textId="77777777" w:rsidR="00852478" w:rsidRPr="00852478" w:rsidRDefault="00852478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4185D46A" w14:textId="77777777" w:rsidR="00852478" w:rsidRPr="00852478" w:rsidRDefault="00852478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14:paraId="4632B87B" w14:textId="77777777" w:rsidR="00852478" w:rsidRPr="00852478" w:rsidRDefault="00852478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22DC1596" w14:textId="77777777" w:rsidR="00852478" w:rsidRPr="00852478" w:rsidRDefault="00852478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14:paraId="7034D93B" w14:textId="77777777" w:rsidR="00852478" w:rsidRPr="00852478" w:rsidRDefault="00852478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41E44" w:rsidRPr="009D3ACD" w14:paraId="0EE8C8B9" w14:textId="77777777" w:rsidTr="00BF7CF0">
        <w:tc>
          <w:tcPr>
            <w:tcW w:w="8675" w:type="dxa"/>
          </w:tcPr>
          <w:p w14:paraId="32CED0B1" w14:textId="77777777" w:rsidR="00C41E44" w:rsidRPr="00B60F0C" w:rsidRDefault="00C41E44" w:rsidP="00C41E44">
            <w:pPr>
              <w:pStyle w:val="a5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978C7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Муниципальная программа «Формирование доступной среды жизнедеятельности для инвалидов и маломобильных групп населения </w:t>
            </w:r>
            <w:r w:rsidRPr="001978C7">
              <w:rPr>
                <w:rFonts w:ascii="Times New Roman" w:eastAsia="Calibri" w:hAnsi="Times New Roman" w:cs="Times New Roman"/>
                <w:sz w:val="23"/>
                <w:szCs w:val="23"/>
              </w:rPr>
              <w:t>на территории МО «Новодевяткинское сельское поселение» Всеволожского муниципального района Ленинградской области</w:t>
            </w:r>
            <w:r w:rsidRPr="001978C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1978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(всего), в том числе:</w:t>
            </w:r>
          </w:p>
        </w:tc>
        <w:tc>
          <w:tcPr>
            <w:tcW w:w="1275" w:type="dxa"/>
            <w:vAlign w:val="center"/>
          </w:tcPr>
          <w:p w14:paraId="4328D218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010BA9D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CD3CEFB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100 000,0</w:t>
            </w:r>
          </w:p>
        </w:tc>
        <w:tc>
          <w:tcPr>
            <w:tcW w:w="1134" w:type="dxa"/>
            <w:vAlign w:val="center"/>
          </w:tcPr>
          <w:p w14:paraId="14B86AFF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100 000,0</w:t>
            </w:r>
          </w:p>
        </w:tc>
        <w:tc>
          <w:tcPr>
            <w:tcW w:w="1276" w:type="dxa"/>
            <w:vAlign w:val="center"/>
          </w:tcPr>
          <w:p w14:paraId="01ED7D33" w14:textId="77777777" w:rsidR="00C41E44" w:rsidRPr="009D3ACD" w:rsidRDefault="00E72698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C41E44"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00 000,0</w:t>
            </w:r>
          </w:p>
        </w:tc>
      </w:tr>
      <w:tr w:rsidR="00C41E44" w:rsidRPr="009D3ACD" w14:paraId="044E8ABD" w14:textId="77777777" w:rsidTr="00BF7CF0">
        <w:tc>
          <w:tcPr>
            <w:tcW w:w="8675" w:type="dxa"/>
          </w:tcPr>
          <w:p w14:paraId="136927B8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14:paraId="44258566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E7B85CD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3C8EAF5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DEA789F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7222768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41E44" w:rsidRPr="009D3ACD" w14:paraId="01E523A5" w14:textId="77777777" w:rsidTr="00BF7CF0">
        <w:tc>
          <w:tcPr>
            <w:tcW w:w="8675" w:type="dxa"/>
          </w:tcPr>
          <w:p w14:paraId="542D32DA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14:paraId="6504A5E4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E5D0DB7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2E42947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610761E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09010E7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41E44" w:rsidRPr="009D3ACD" w14:paraId="55457F9C" w14:textId="77777777" w:rsidTr="00BF7CF0">
        <w:tc>
          <w:tcPr>
            <w:tcW w:w="8675" w:type="dxa"/>
          </w:tcPr>
          <w:p w14:paraId="4E952D7C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 муниципального образования</w:t>
            </w:r>
          </w:p>
        </w:tc>
        <w:tc>
          <w:tcPr>
            <w:tcW w:w="1275" w:type="dxa"/>
            <w:vAlign w:val="center"/>
          </w:tcPr>
          <w:p w14:paraId="4BFEBEE5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6EE47AA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E3FEA85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100 000,0</w:t>
            </w:r>
          </w:p>
        </w:tc>
        <w:tc>
          <w:tcPr>
            <w:tcW w:w="1134" w:type="dxa"/>
            <w:vAlign w:val="center"/>
          </w:tcPr>
          <w:p w14:paraId="7514DF22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100 000,0</w:t>
            </w:r>
          </w:p>
        </w:tc>
        <w:tc>
          <w:tcPr>
            <w:tcW w:w="1276" w:type="dxa"/>
            <w:vAlign w:val="center"/>
          </w:tcPr>
          <w:p w14:paraId="3CC10E11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200 000,0</w:t>
            </w:r>
          </w:p>
        </w:tc>
      </w:tr>
      <w:tr w:rsidR="00C41E44" w:rsidRPr="009D3ACD" w14:paraId="02D9020C" w14:textId="77777777" w:rsidTr="00BF7CF0">
        <w:trPr>
          <w:trHeight w:val="22"/>
        </w:trPr>
        <w:tc>
          <w:tcPr>
            <w:tcW w:w="8675" w:type="dxa"/>
          </w:tcPr>
          <w:p w14:paraId="663D70EA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vAlign w:val="center"/>
          </w:tcPr>
          <w:p w14:paraId="5E21BAC4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F06D169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39C8BAD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7A74038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6576C0D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41E44" w:rsidRPr="009D3ACD" w14:paraId="57F0D330" w14:textId="77777777" w:rsidTr="00BF7CF0">
        <w:trPr>
          <w:trHeight w:val="105"/>
        </w:trPr>
        <w:tc>
          <w:tcPr>
            <w:tcW w:w="8675" w:type="dxa"/>
          </w:tcPr>
          <w:p w14:paraId="5A30393C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Объем налоговых расходов</w:t>
            </w:r>
          </w:p>
        </w:tc>
        <w:tc>
          <w:tcPr>
            <w:tcW w:w="1275" w:type="dxa"/>
            <w:vAlign w:val="center"/>
          </w:tcPr>
          <w:p w14:paraId="07109974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2DBBBC7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2BF8374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822E1E3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D40BF1F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41E44" w:rsidRPr="009D3ACD" w14:paraId="444C33B6" w14:textId="77777777" w:rsidTr="00BF7CF0">
        <w:trPr>
          <w:trHeight w:val="68"/>
        </w:trPr>
        <w:tc>
          <w:tcPr>
            <w:tcW w:w="8675" w:type="dxa"/>
          </w:tcPr>
          <w:p w14:paraId="4CE2CADA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программа, в том числе по структурным элементам:</w:t>
            </w:r>
          </w:p>
        </w:tc>
        <w:tc>
          <w:tcPr>
            <w:tcW w:w="1275" w:type="dxa"/>
            <w:vAlign w:val="center"/>
          </w:tcPr>
          <w:p w14:paraId="338CF50C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1A19DC2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02DF17E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965CB2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C6EDE1F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41E44" w:rsidRPr="009D3ACD" w14:paraId="4DBC76DA" w14:textId="77777777" w:rsidTr="00BF7CF0">
        <w:tc>
          <w:tcPr>
            <w:tcW w:w="8675" w:type="dxa"/>
          </w:tcPr>
          <w:p w14:paraId="3A68AF0D" w14:textId="77777777" w:rsidR="00C41E44" w:rsidRPr="00B60F0C" w:rsidRDefault="00C41E44" w:rsidP="00C4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Структурный элемент 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EB1EE9">
              <w:rPr>
                <w:rFonts w:ascii="Times New Roman" w:hAnsi="Times New Roman"/>
                <w:sz w:val="20"/>
                <w:szCs w:val="20"/>
              </w:rPr>
              <w:t>&lt;1&gt;</w:t>
            </w:r>
            <w:r w:rsidRPr="00BF7C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</w:t>
            </w:r>
            <w:r w:rsidRPr="00B60F0C">
              <w:rPr>
                <w:rFonts w:ascii="Times New Roman" w:hAnsi="Times New Roman" w:cs="Times New Roman"/>
                <w:sz w:val="23"/>
                <w:szCs w:val="23"/>
              </w:rPr>
              <w:t>Создание условий для беспрепятственного передвижения, доступа инвалидов и других маломобильных групп населения к основным и необходимым объектам социальной, инженерной и транспортной инфраструктуры, к информации, в том числе образовательной, культурной, спортивной</w:t>
            </w: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 (всего), в том числе:</w:t>
            </w:r>
          </w:p>
        </w:tc>
        <w:tc>
          <w:tcPr>
            <w:tcW w:w="1275" w:type="dxa"/>
            <w:vAlign w:val="center"/>
          </w:tcPr>
          <w:p w14:paraId="5D1048B5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4C2306E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8C8BC49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80 000,0</w:t>
            </w:r>
          </w:p>
        </w:tc>
        <w:tc>
          <w:tcPr>
            <w:tcW w:w="1134" w:type="dxa"/>
            <w:vAlign w:val="center"/>
          </w:tcPr>
          <w:p w14:paraId="07EC0B93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80 000,0</w:t>
            </w:r>
          </w:p>
        </w:tc>
        <w:tc>
          <w:tcPr>
            <w:tcW w:w="1276" w:type="dxa"/>
            <w:vAlign w:val="center"/>
          </w:tcPr>
          <w:p w14:paraId="0584ABB8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160 000,0</w:t>
            </w:r>
          </w:p>
        </w:tc>
      </w:tr>
      <w:tr w:rsidR="00C41E44" w:rsidRPr="009D3ACD" w14:paraId="4B9B3B49" w14:textId="77777777" w:rsidTr="00BF7CF0">
        <w:tc>
          <w:tcPr>
            <w:tcW w:w="8675" w:type="dxa"/>
          </w:tcPr>
          <w:p w14:paraId="52286E33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14:paraId="74186EAB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85A95A6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62BE123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C68E1C5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EAA0554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41E44" w:rsidRPr="009D3ACD" w14:paraId="7AAE3860" w14:textId="77777777" w:rsidTr="00BF7CF0">
        <w:tc>
          <w:tcPr>
            <w:tcW w:w="8675" w:type="dxa"/>
          </w:tcPr>
          <w:p w14:paraId="1D3E3C35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14:paraId="77988B2D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22039F4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95C222E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E97FEB2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812F784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41E44" w:rsidRPr="009D3ACD" w14:paraId="219E266F" w14:textId="77777777" w:rsidTr="00BF7CF0">
        <w:tc>
          <w:tcPr>
            <w:tcW w:w="8675" w:type="dxa"/>
          </w:tcPr>
          <w:p w14:paraId="08B5A846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 муниципального образования</w:t>
            </w:r>
          </w:p>
        </w:tc>
        <w:tc>
          <w:tcPr>
            <w:tcW w:w="1275" w:type="dxa"/>
            <w:vAlign w:val="center"/>
          </w:tcPr>
          <w:p w14:paraId="3C054066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0846106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18AE018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80 000,0</w:t>
            </w:r>
          </w:p>
        </w:tc>
        <w:tc>
          <w:tcPr>
            <w:tcW w:w="1134" w:type="dxa"/>
            <w:vAlign w:val="center"/>
          </w:tcPr>
          <w:p w14:paraId="27C3EC69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80 000,0</w:t>
            </w:r>
          </w:p>
        </w:tc>
        <w:tc>
          <w:tcPr>
            <w:tcW w:w="1276" w:type="dxa"/>
            <w:vAlign w:val="center"/>
          </w:tcPr>
          <w:p w14:paraId="22513D01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160 000,0</w:t>
            </w:r>
          </w:p>
        </w:tc>
      </w:tr>
      <w:tr w:rsidR="00C41E44" w:rsidRPr="009D3ACD" w14:paraId="5BE9704C" w14:textId="77777777" w:rsidTr="00BF7CF0">
        <w:tc>
          <w:tcPr>
            <w:tcW w:w="8675" w:type="dxa"/>
          </w:tcPr>
          <w:p w14:paraId="4B352659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vAlign w:val="center"/>
          </w:tcPr>
          <w:p w14:paraId="510CFCBF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A49121C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048BD7F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19A9EC1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3C9485B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41E44" w:rsidRPr="009D3ACD" w14:paraId="72017E54" w14:textId="77777777" w:rsidTr="00BF7CF0">
        <w:tc>
          <w:tcPr>
            <w:tcW w:w="8675" w:type="dxa"/>
          </w:tcPr>
          <w:p w14:paraId="2585F804" w14:textId="77777777" w:rsidR="00C41E44" w:rsidRPr="00B60F0C" w:rsidRDefault="00C41E44" w:rsidP="00C41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Структурный элемент 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EB1EE9">
              <w:rPr>
                <w:rFonts w:ascii="Times New Roman" w:hAnsi="Times New Roman"/>
                <w:sz w:val="20"/>
                <w:szCs w:val="20"/>
              </w:rPr>
              <w:t>&lt;1&gt;</w:t>
            </w:r>
            <w:r w:rsidRPr="00BF7C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«Интеграция инвалидов в общественную жизнь» (всего), в том числе:</w:t>
            </w:r>
          </w:p>
        </w:tc>
        <w:tc>
          <w:tcPr>
            <w:tcW w:w="1275" w:type="dxa"/>
            <w:vAlign w:val="center"/>
          </w:tcPr>
          <w:p w14:paraId="1F887437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0DF35C0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E1DE370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20 000,0</w:t>
            </w:r>
          </w:p>
        </w:tc>
        <w:tc>
          <w:tcPr>
            <w:tcW w:w="1134" w:type="dxa"/>
            <w:vAlign w:val="center"/>
          </w:tcPr>
          <w:p w14:paraId="7BAB0D9C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20 000,0</w:t>
            </w:r>
          </w:p>
        </w:tc>
        <w:tc>
          <w:tcPr>
            <w:tcW w:w="1276" w:type="dxa"/>
            <w:vAlign w:val="center"/>
          </w:tcPr>
          <w:p w14:paraId="6C361646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40 000,0</w:t>
            </w:r>
          </w:p>
        </w:tc>
      </w:tr>
      <w:tr w:rsidR="00C41E44" w:rsidRPr="009D3ACD" w14:paraId="3DE5A3FD" w14:textId="77777777" w:rsidTr="00BF7CF0">
        <w:tc>
          <w:tcPr>
            <w:tcW w:w="8675" w:type="dxa"/>
          </w:tcPr>
          <w:p w14:paraId="3E5842F1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14:paraId="5B0CFD14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C55C6D4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1B96F56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1F0F22F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387DAE6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41E44" w:rsidRPr="009D3ACD" w14:paraId="229C758D" w14:textId="77777777" w:rsidTr="00BF7CF0">
        <w:tc>
          <w:tcPr>
            <w:tcW w:w="8675" w:type="dxa"/>
          </w:tcPr>
          <w:p w14:paraId="2DD0F342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14:paraId="4410F65B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9C7D08E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198CD12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3E00248C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686F61D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41E44" w:rsidRPr="009D3ACD" w14:paraId="20027338" w14:textId="77777777" w:rsidTr="00BF7CF0">
        <w:tc>
          <w:tcPr>
            <w:tcW w:w="8675" w:type="dxa"/>
          </w:tcPr>
          <w:p w14:paraId="675672D8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 муниципального образования</w:t>
            </w:r>
          </w:p>
        </w:tc>
        <w:tc>
          <w:tcPr>
            <w:tcW w:w="1275" w:type="dxa"/>
            <w:vAlign w:val="center"/>
          </w:tcPr>
          <w:p w14:paraId="7A80B363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66EE4E3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74F9F1F" w14:textId="77777777" w:rsidR="00C41E44" w:rsidRPr="009D3ACD" w:rsidRDefault="00C41E44" w:rsidP="00C41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20 000,0</w:t>
            </w:r>
          </w:p>
        </w:tc>
        <w:tc>
          <w:tcPr>
            <w:tcW w:w="1134" w:type="dxa"/>
            <w:vAlign w:val="center"/>
          </w:tcPr>
          <w:p w14:paraId="24984D1E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20 000,0</w:t>
            </w:r>
          </w:p>
        </w:tc>
        <w:tc>
          <w:tcPr>
            <w:tcW w:w="1276" w:type="dxa"/>
            <w:vAlign w:val="center"/>
          </w:tcPr>
          <w:p w14:paraId="01D33E1C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40 000,0</w:t>
            </w:r>
          </w:p>
        </w:tc>
      </w:tr>
      <w:tr w:rsidR="00C41E44" w:rsidRPr="009D3ACD" w14:paraId="12327147" w14:textId="77777777" w:rsidTr="00BF7CF0">
        <w:tc>
          <w:tcPr>
            <w:tcW w:w="8675" w:type="dxa"/>
          </w:tcPr>
          <w:p w14:paraId="190AE3EB" w14:textId="77777777" w:rsidR="00C41E44" w:rsidRPr="00B60F0C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vAlign w:val="center"/>
          </w:tcPr>
          <w:p w14:paraId="51D67E2B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CB3229F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F43EFEC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C58197D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AD6817C" w14:textId="77777777" w:rsidR="00C41E44" w:rsidRPr="009D3ACD" w:rsidRDefault="00C41E44" w:rsidP="00C41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</w:tbl>
    <w:p w14:paraId="343074C1" w14:textId="77777777" w:rsidR="00BF7CF0" w:rsidRDefault="00BF7CF0" w:rsidP="00BF7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BF7CF0" w:rsidSect="00852478">
          <w:pgSz w:w="16838" w:h="11906" w:orient="landscape"/>
          <w:pgMar w:top="1418" w:right="1418" w:bottom="851" w:left="1134" w:header="709" w:footer="709" w:gutter="0"/>
          <w:cols w:space="708"/>
          <w:docGrid w:linePitch="360"/>
        </w:sectPr>
      </w:pPr>
    </w:p>
    <w:p w14:paraId="41FBE049" w14:textId="77777777" w:rsidR="00DA22A6" w:rsidRPr="00B60F0C" w:rsidRDefault="00DA22A6" w:rsidP="00BF7C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0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Таблица 3</w:t>
      </w:r>
    </w:p>
    <w:p w14:paraId="76D837FE" w14:textId="77777777" w:rsidR="00E24D60" w:rsidRPr="00B60F0C" w:rsidRDefault="00E24D60" w:rsidP="00DA22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9058E" w14:textId="77777777" w:rsidR="00DA22A6" w:rsidRPr="00B60F0C" w:rsidRDefault="00DA22A6" w:rsidP="00DA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(результатов)</w:t>
      </w:r>
    </w:p>
    <w:p w14:paraId="09870336" w14:textId="77777777" w:rsidR="00DA22A6" w:rsidRPr="00B60F0C" w:rsidRDefault="00DA22A6" w:rsidP="00DA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6"/>
        <w:gridCol w:w="1384"/>
        <w:gridCol w:w="1384"/>
        <w:gridCol w:w="1383"/>
        <w:gridCol w:w="1660"/>
        <w:gridCol w:w="1701"/>
      </w:tblGrid>
      <w:tr w:rsidR="00EB1EE9" w:rsidRPr="00B60F0C" w14:paraId="41D24D26" w14:textId="77777777" w:rsidTr="00BF7CF0">
        <w:trPr>
          <w:trHeight w:val="284"/>
        </w:trPr>
        <w:tc>
          <w:tcPr>
            <w:tcW w:w="7116" w:type="dxa"/>
            <w:vMerge w:val="restart"/>
          </w:tcPr>
          <w:p w14:paraId="1B92F44E" w14:textId="77777777" w:rsidR="00EB1EE9" w:rsidRPr="00B60F0C" w:rsidRDefault="00EB1EE9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7512" w:type="dxa"/>
            <w:gridSpan w:val="5"/>
          </w:tcPr>
          <w:p w14:paraId="6FB304F6" w14:textId="77777777" w:rsidR="00EB1EE9" w:rsidRPr="00B60F0C" w:rsidRDefault="00EB1EE9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EB1EE9" w:rsidRPr="00B60F0C" w14:paraId="05C011EC" w14:textId="77777777" w:rsidTr="00BF7CF0">
        <w:trPr>
          <w:trHeight w:val="119"/>
        </w:trPr>
        <w:tc>
          <w:tcPr>
            <w:tcW w:w="7116" w:type="dxa"/>
            <w:vMerge/>
          </w:tcPr>
          <w:p w14:paraId="3BE68757" w14:textId="77777777" w:rsidR="00EB1EE9" w:rsidRPr="00B60F0C" w:rsidRDefault="00EB1EE9" w:rsidP="00DA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14:paraId="15E2FAF6" w14:textId="77777777" w:rsidR="00EB1EE9" w:rsidRPr="00B60F0C" w:rsidRDefault="00EB1EE9" w:rsidP="00F2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384" w:type="dxa"/>
          </w:tcPr>
          <w:p w14:paraId="3FC2677D" w14:textId="77777777" w:rsidR="00EB1EE9" w:rsidRPr="00B60F0C" w:rsidRDefault="00EB1EE9" w:rsidP="00F2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83" w:type="dxa"/>
          </w:tcPr>
          <w:p w14:paraId="20090220" w14:textId="77777777" w:rsidR="00EB1EE9" w:rsidRPr="00B60F0C" w:rsidRDefault="00EB1EE9" w:rsidP="00F2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60" w:type="dxa"/>
          </w:tcPr>
          <w:p w14:paraId="14A345B1" w14:textId="77777777" w:rsidR="00EB1EE9" w:rsidRPr="00B60F0C" w:rsidRDefault="00EB1EE9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</w:tcPr>
          <w:p w14:paraId="56B55664" w14:textId="77777777" w:rsidR="00EB1EE9" w:rsidRPr="00B60F0C" w:rsidRDefault="00EB1EE9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B1EE9" w:rsidRPr="00B60F0C" w14:paraId="4594D63D" w14:textId="77777777" w:rsidTr="00EB1EE9">
        <w:trPr>
          <w:trHeight w:val="134"/>
        </w:trPr>
        <w:tc>
          <w:tcPr>
            <w:tcW w:w="7116" w:type="dxa"/>
          </w:tcPr>
          <w:p w14:paraId="347C4B2C" w14:textId="77777777" w:rsidR="00EB1EE9" w:rsidRPr="00EB1EE9" w:rsidRDefault="00EB1EE9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dxa"/>
          </w:tcPr>
          <w:p w14:paraId="1F5CB8EB" w14:textId="77777777" w:rsidR="00EB1EE9" w:rsidRPr="00EB1EE9" w:rsidRDefault="00EB1EE9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</w:tcPr>
          <w:p w14:paraId="432ED25B" w14:textId="77777777" w:rsidR="00EB1EE9" w:rsidRPr="00EB1EE9" w:rsidRDefault="00EB1EE9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3" w:type="dxa"/>
          </w:tcPr>
          <w:p w14:paraId="7648D5BB" w14:textId="77777777" w:rsidR="00EB1EE9" w:rsidRPr="00EB1EE9" w:rsidRDefault="00EB1EE9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0" w:type="dxa"/>
          </w:tcPr>
          <w:p w14:paraId="633C5D9E" w14:textId="77777777" w:rsidR="00EB1EE9" w:rsidRPr="00EB1EE9" w:rsidRDefault="00EB1EE9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14:paraId="1DE06BD0" w14:textId="77777777" w:rsidR="00EB1EE9" w:rsidRPr="00EB1EE9" w:rsidRDefault="00EB1EE9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E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B1EE9" w:rsidRPr="00B60F0C" w14:paraId="6638BF68" w14:textId="77777777" w:rsidTr="00EB1EE9">
        <w:tc>
          <w:tcPr>
            <w:tcW w:w="14628" w:type="dxa"/>
            <w:gridSpan w:val="6"/>
          </w:tcPr>
          <w:p w14:paraId="79EBCD87" w14:textId="77777777" w:rsidR="00EB1EE9" w:rsidRPr="00B60F0C" w:rsidRDefault="00EB1EE9" w:rsidP="00BF7CF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среды жизнедеятельности для инвалидов и маломобильных групп населения </w:t>
            </w:r>
            <w:r w:rsidRPr="00B60F0C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МО «Новодевяткинское сельское поселение» Всеволожского муниципального района Ленинградской области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1EE9" w:rsidRPr="00B60F0C" w14:paraId="5A69370C" w14:textId="77777777" w:rsidTr="00EB1EE9">
        <w:tc>
          <w:tcPr>
            <w:tcW w:w="1462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F34A" w14:textId="77777777" w:rsidR="00EB1EE9" w:rsidRPr="00B60F0C" w:rsidRDefault="00EB1EE9" w:rsidP="00BF7C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№ 1. </w:t>
            </w:r>
            <w:r w:rsidR="00BF7CF0" w:rsidRPr="00BF7CF0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  <w:r w:rsidR="00BF7CF0" w:rsidRPr="00D15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беспрепятственного передвижения, доступа инвалидов и других маломобильных групп населения к основным и необходимым объектам социальной, инженерной и транспортной инфраструктуры, к информации, в том числе образовательной, культурной, спортивной</w:t>
            </w:r>
          </w:p>
        </w:tc>
      </w:tr>
      <w:tr w:rsidR="002C19A6" w:rsidRPr="00B60F0C" w14:paraId="7C47D397" w14:textId="77777777" w:rsidTr="00FA7958">
        <w:tc>
          <w:tcPr>
            <w:tcW w:w="7116" w:type="dxa"/>
          </w:tcPr>
          <w:p w14:paraId="1171A70C" w14:textId="77777777" w:rsidR="002C19A6" w:rsidRPr="00B60F0C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№ 1. </w:t>
            </w:r>
          </w:p>
          <w:p w14:paraId="5022291C" w14:textId="77777777" w:rsidR="002C19A6" w:rsidRPr="00B60F0C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специальных парковочных мест для автомобилей инвалидов на имеющихся автостоянках автомобильных дорогах общего пользования местного значения (приобретение и установка комплектов дорожных знаков для обозначения парковочных мест автомобилей инвалидов)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49900863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59EA96A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22D60D1E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08C207ED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B6C247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19A6" w:rsidRPr="00B60F0C" w14:paraId="2BABE6CD" w14:textId="77777777" w:rsidTr="00FA7958">
        <w:tc>
          <w:tcPr>
            <w:tcW w:w="7116" w:type="dxa"/>
            <w:tcBorders>
              <w:bottom w:val="single" w:sz="4" w:space="0" w:color="auto"/>
            </w:tcBorders>
          </w:tcPr>
          <w:p w14:paraId="6A8D31BA" w14:textId="77777777" w:rsidR="002C19A6" w:rsidRPr="00B60F0C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№ 2. </w:t>
            </w:r>
          </w:p>
          <w:p w14:paraId="45B99FBC" w14:textId="77777777" w:rsidR="002C19A6" w:rsidRPr="00B60F0C" w:rsidRDefault="002C19A6" w:rsidP="002C1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 поручней в приоритетных сферах жизнедеятельности инвалидов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D31D01A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B09695B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331BC843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4BDE8416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7E205A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19A6" w:rsidRPr="00B60F0C" w14:paraId="0AE91431" w14:textId="77777777" w:rsidTr="00FA7958">
        <w:tc>
          <w:tcPr>
            <w:tcW w:w="7116" w:type="dxa"/>
            <w:tcBorders>
              <w:bottom w:val="single" w:sz="4" w:space="0" w:color="auto"/>
            </w:tcBorders>
          </w:tcPr>
          <w:p w14:paraId="7CC21299" w14:textId="77777777" w:rsidR="002C19A6" w:rsidRPr="00B60F0C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№ 3.</w:t>
            </w:r>
          </w:p>
          <w:p w14:paraId="3C506667" w14:textId="77777777" w:rsidR="002C19A6" w:rsidRPr="00B60F0C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пандусов, приобретение и установка подъемных платформ в приоритетных сферах жизнедеятельности инвалидов (при необходимости и технической возможности)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37549C4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759BE7ED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791D5585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7566DB34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F45EE4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19A6" w:rsidRPr="00B60F0C" w14:paraId="5653139F" w14:textId="77777777" w:rsidTr="00FA7958">
        <w:tc>
          <w:tcPr>
            <w:tcW w:w="7116" w:type="dxa"/>
            <w:tcBorders>
              <w:bottom w:val="single" w:sz="4" w:space="0" w:color="auto"/>
            </w:tcBorders>
          </w:tcPr>
          <w:p w14:paraId="2AB85A98" w14:textId="77777777" w:rsidR="002C19A6" w:rsidRPr="00B60F0C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№ 4.</w:t>
            </w:r>
          </w:p>
          <w:p w14:paraId="7D7834EF" w14:textId="77777777" w:rsidR="002C19A6" w:rsidRPr="00B60F0C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входных групп и путей движения внутри объектов в приоритетных сферах жизнедеятельности инвалидов: расширение дверных проемов,</w:t>
            </w:r>
          </w:p>
          <w:p w14:paraId="0793AC1D" w14:textId="77777777" w:rsidR="002C19A6" w:rsidRPr="00B60F0C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лестничных маршей, приобретение приспособлений для преодоления преград: аппарелей, подъемных устройств и т.д.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473E8E9B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45F1A162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61C8F49B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755CCD80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44969F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19A6" w:rsidRPr="00B60F0C" w14:paraId="3CA4DF63" w14:textId="77777777" w:rsidTr="00FA7958">
        <w:tc>
          <w:tcPr>
            <w:tcW w:w="7116" w:type="dxa"/>
            <w:tcBorders>
              <w:bottom w:val="single" w:sz="4" w:space="0" w:color="auto"/>
            </w:tcBorders>
          </w:tcPr>
          <w:p w14:paraId="4C24AE00" w14:textId="77777777" w:rsidR="002C19A6" w:rsidRPr="00B60F0C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№ 5. Приобретение и установка 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 и спортивного инвентаря для проведения занятий с инвалидами по адаптивной физической культуре и спорту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36341DC7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86724BA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77F8A758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1938C884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713902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160 000,0</w:t>
            </w:r>
          </w:p>
        </w:tc>
      </w:tr>
      <w:tr w:rsidR="00EB1EE9" w:rsidRPr="00B60F0C" w14:paraId="47951725" w14:textId="77777777" w:rsidTr="00AB43F4">
        <w:tc>
          <w:tcPr>
            <w:tcW w:w="14628" w:type="dxa"/>
            <w:gridSpan w:val="6"/>
            <w:tcBorders>
              <w:bottom w:val="single" w:sz="4" w:space="0" w:color="auto"/>
            </w:tcBorders>
          </w:tcPr>
          <w:p w14:paraId="1C1AB4C1" w14:textId="77777777" w:rsidR="00EB1EE9" w:rsidRPr="00B60F0C" w:rsidRDefault="00EB1EE9" w:rsidP="00BF7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№ 2. </w:t>
            </w:r>
            <w:r w:rsidR="00BF7CF0" w:rsidRPr="00BF7CF0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  <w:r w:rsidR="00BF7CF0" w:rsidRPr="00D15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F0C">
              <w:rPr>
                <w:rFonts w:ascii="Times New Roman" w:hAnsi="Times New Roman" w:cs="Times New Roman"/>
                <w:sz w:val="24"/>
                <w:szCs w:val="24"/>
              </w:rPr>
              <w:t>Интеграция инвалидов в общественную жизнь</w:t>
            </w:r>
          </w:p>
        </w:tc>
      </w:tr>
      <w:tr w:rsidR="002C19A6" w:rsidRPr="009D3ACD" w14:paraId="0CFEB7A0" w14:textId="77777777" w:rsidTr="00FA7958">
        <w:tc>
          <w:tcPr>
            <w:tcW w:w="7116" w:type="dxa"/>
            <w:tcBorders>
              <w:bottom w:val="single" w:sz="4" w:space="0" w:color="auto"/>
            </w:tcBorders>
          </w:tcPr>
          <w:p w14:paraId="3DA5C7C6" w14:textId="77777777" w:rsidR="002C19A6" w:rsidRPr="009D3ACD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№ 1. </w:t>
            </w:r>
          </w:p>
          <w:p w14:paraId="1BEDCEE6" w14:textId="77777777" w:rsidR="002C19A6" w:rsidRPr="009D3ACD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с участием инвалидов и других МГН (декада инвалидов, культурно-массовые и спортивные мероприятия)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D270A7A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2DC99149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28D76261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69E5FA4D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C05EB9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</w:t>
            </w:r>
          </w:p>
        </w:tc>
      </w:tr>
      <w:tr w:rsidR="002C19A6" w:rsidRPr="009D3ACD" w14:paraId="0418AF1D" w14:textId="77777777" w:rsidTr="00FA7958">
        <w:tc>
          <w:tcPr>
            <w:tcW w:w="7116" w:type="dxa"/>
          </w:tcPr>
          <w:p w14:paraId="22D7357E" w14:textId="77777777" w:rsidR="002C19A6" w:rsidRPr="009D3ACD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№ 2.</w:t>
            </w:r>
          </w:p>
          <w:p w14:paraId="352BD760" w14:textId="77777777" w:rsidR="002C19A6" w:rsidRPr="009D3ACD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hAnsi="Times New Roman" w:cs="Times New Roman"/>
                <w:sz w:val="24"/>
                <w:szCs w:val="24"/>
              </w:rPr>
              <w:t>Улучшение условий беспрепятственного доступа инвалидами, и другими маломобильными группами населения объектов социальной, инженерной и транспортной инфраструктуры</w:t>
            </w:r>
          </w:p>
        </w:tc>
        <w:tc>
          <w:tcPr>
            <w:tcW w:w="1384" w:type="dxa"/>
            <w:vAlign w:val="center"/>
          </w:tcPr>
          <w:p w14:paraId="6DF244FB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vAlign w:val="center"/>
          </w:tcPr>
          <w:p w14:paraId="024D397D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vAlign w:val="center"/>
          </w:tcPr>
          <w:p w14:paraId="67A31DE4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vAlign w:val="center"/>
          </w:tcPr>
          <w:p w14:paraId="77BE977B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65C650DA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19A6" w:rsidRPr="009D3ACD" w14:paraId="44A978BB" w14:textId="77777777" w:rsidTr="00FA7958">
        <w:tc>
          <w:tcPr>
            <w:tcW w:w="7116" w:type="dxa"/>
          </w:tcPr>
          <w:p w14:paraId="42029EF0" w14:textId="77777777" w:rsidR="002C19A6" w:rsidRPr="009D3ACD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№ 3.</w:t>
            </w:r>
          </w:p>
          <w:p w14:paraId="799827E3" w14:textId="77777777" w:rsidR="002C19A6" w:rsidRPr="009D3ACD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(по заявлению людей, имеющих инвалидность)</w:t>
            </w:r>
          </w:p>
        </w:tc>
        <w:tc>
          <w:tcPr>
            <w:tcW w:w="1384" w:type="dxa"/>
            <w:vAlign w:val="center"/>
          </w:tcPr>
          <w:p w14:paraId="5D3F3356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vAlign w:val="center"/>
          </w:tcPr>
          <w:p w14:paraId="5CA15E74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vAlign w:val="center"/>
          </w:tcPr>
          <w:p w14:paraId="35B17DC7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vAlign w:val="center"/>
          </w:tcPr>
          <w:p w14:paraId="75331BDF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44C13F62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19A6" w:rsidRPr="009D3ACD" w14:paraId="6A705A1D" w14:textId="77777777" w:rsidTr="00FA7958">
        <w:tc>
          <w:tcPr>
            <w:tcW w:w="7116" w:type="dxa"/>
          </w:tcPr>
          <w:p w14:paraId="34896784" w14:textId="77777777" w:rsidR="002C19A6" w:rsidRPr="009D3ACD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(результат) № 4.</w:t>
            </w:r>
          </w:p>
          <w:p w14:paraId="1654F4AB" w14:textId="77777777" w:rsidR="002C19A6" w:rsidRPr="009D3ACD" w:rsidRDefault="002C19A6" w:rsidP="002C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Инструктирование или обучение работников, предоставляющих услуги инвалидам, по вопросам, связанным с обеспечением доступности для них объектов и услуг в соответствии с законодательством</w:t>
            </w:r>
          </w:p>
        </w:tc>
        <w:tc>
          <w:tcPr>
            <w:tcW w:w="1384" w:type="dxa"/>
            <w:vAlign w:val="center"/>
          </w:tcPr>
          <w:p w14:paraId="543B030F" w14:textId="77777777" w:rsidR="002C19A6" w:rsidRPr="009D3ACD" w:rsidRDefault="002C19A6" w:rsidP="002C1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4" w:type="dxa"/>
            <w:vAlign w:val="center"/>
          </w:tcPr>
          <w:p w14:paraId="76F14677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  <w:vAlign w:val="center"/>
          </w:tcPr>
          <w:p w14:paraId="21293247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vAlign w:val="center"/>
          </w:tcPr>
          <w:p w14:paraId="447A88C3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vAlign w:val="center"/>
          </w:tcPr>
          <w:p w14:paraId="2BDD78CF" w14:textId="77777777" w:rsidR="002C19A6" w:rsidRPr="009D3ACD" w:rsidRDefault="002C19A6" w:rsidP="002C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733DFE39" w14:textId="77777777" w:rsidR="00BF7CF0" w:rsidRPr="002F1DC8" w:rsidRDefault="00BF7CF0" w:rsidP="00BF7CF0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9D3ACD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2C4EBBEE" w14:textId="77777777" w:rsidR="00DA22A6" w:rsidRDefault="00DA22A6" w:rsidP="00DA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8C709A" w14:textId="77777777" w:rsidR="00BF7CF0" w:rsidRDefault="00BF7CF0" w:rsidP="00DA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C8A74D" w14:textId="77777777" w:rsidR="00BF7CF0" w:rsidRDefault="00BF7CF0" w:rsidP="00DA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C70945" w14:textId="77777777" w:rsidR="00BF7CF0" w:rsidRDefault="00BF7CF0" w:rsidP="00BF7C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BB5CCE" w14:textId="77777777" w:rsidR="00BF7CF0" w:rsidRDefault="00BF7CF0" w:rsidP="00DA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BF7CF0" w:rsidSect="00852478">
          <w:pgSz w:w="16838" w:h="11906" w:orient="landscape"/>
          <w:pgMar w:top="1418" w:right="1418" w:bottom="851" w:left="1134" w:header="709" w:footer="709" w:gutter="0"/>
          <w:cols w:space="708"/>
          <w:docGrid w:linePitch="360"/>
        </w:sectPr>
      </w:pPr>
    </w:p>
    <w:p w14:paraId="41E42247" w14:textId="77777777" w:rsidR="00DA22A6" w:rsidRPr="00B60F0C" w:rsidRDefault="00DA22A6" w:rsidP="00DA22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№ 4</w:t>
      </w:r>
    </w:p>
    <w:p w14:paraId="6803D6A8" w14:textId="77777777" w:rsidR="00E24D60" w:rsidRPr="00B60F0C" w:rsidRDefault="00E24D60" w:rsidP="00DA22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ED534" w14:textId="77777777" w:rsidR="00DA22A6" w:rsidRPr="00B60F0C" w:rsidRDefault="00DA22A6" w:rsidP="00DA22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145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65"/>
        <w:gridCol w:w="631"/>
        <w:gridCol w:w="1070"/>
        <w:gridCol w:w="1134"/>
        <w:gridCol w:w="1134"/>
        <w:gridCol w:w="1276"/>
        <w:gridCol w:w="3260"/>
      </w:tblGrid>
      <w:tr w:rsidR="00B86893" w:rsidRPr="00B60F0C" w14:paraId="050013B3" w14:textId="77777777" w:rsidTr="00B86893">
        <w:trPr>
          <w:cantSplit/>
          <w:trHeight w:val="415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56147E" w14:textId="77777777" w:rsidR="00B86893" w:rsidRPr="00B60F0C" w:rsidRDefault="00B86893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5CEF22" w14:textId="77777777" w:rsidR="00B86893" w:rsidRPr="00B60F0C" w:rsidRDefault="00B86893" w:rsidP="00DA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49F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4E9829" w14:textId="77777777" w:rsidR="00B86893" w:rsidRPr="00B60F0C" w:rsidRDefault="00B86893" w:rsidP="00DA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61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02834" w14:textId="77777777" w:rsidR="00B86893" w:rsidRPr="00B60F0C" w:rsidRDefault="00B86893" w:rsidP="00DA2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282F50F" w14:textId="77777777" w:rsidR="00B86893" w:rsidRPr="00B60F0C" w:rsidRDefault="00B86893" w:rsidP="00DA22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86893" w:rsidRPr="00B60F0C" w14:paraId="370E2D38" w14:textId="77777777" w:rsidTr="00B86893">
        <w:trPr>
          <w:cantSplit/>
          <w:trHeight w:val="435"/>
          <w:jc w:val="center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07452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B53C3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96849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328984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2745B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C69402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28FF78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B6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A43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893" w:rsidRPr="00B60F0C" w14:paraId="026FCCD4" w14:textId="77777777" w:rsidTr="00B86893">
        <w:trPr>
          <w:cantSplit/>
          <w:trHeight w:val="2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101" w14:textId="77777777" w:rsidR="00B86893" w:rsidRPr="00DD4455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DE06" w14:textId="77777777" w:rsidR="00B86893" w:rsidRPr="00DD4455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8424" w14:textId="77777777" w:rsidR="00B86893" w:rsidRPr="00DD4455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2B7F" w14:textId="77777777" w:rsidR="00B86893" w:rsidRPr="00DD4455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9FD8" w14:textId="77777777" w:rsidR="00B86893" w:rsidRPr="00DD4455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1336" w14:textId="77777777" w:rsidR="00B86893" w:rsidRPr="00DD4455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E1D" w14:textId="77777777" w:rsidR="00B86893" w:rsidRPr="00DD4455" w:rsidRDefault="00DD4455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2406" w14:textId="77777777" w:rsidR="00B86893" w:rsidRPr="00DD4455" w:rsidRDefault="00DD4455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B86893" w:rsidRPr="00B60F0C" w14:paraId="6D151CDB" w14:textId="77777777" w:rsidTr="00B86893">
        <w:trPr>
          <w:cantSplit/>
          <w:trHeight w:val="2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A1E8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004C" w14:textId="77777777" w:rsidR="00B86893" w:rsidRPr="00B60F0C" w:rsidRDefault="00B86893" w:rsidP="00B86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Комплекс процессных мероприятий «</w:t>
            </w:r>
            <w:r w:rsidRPr="00B60F0C">
              <w:rPr>
                <w:rFonts w:ascii="Times New Roman" w:hAnsi="Times New Roman" w:cs="Times New Roman"/>
                <w:sz w:val="23"/>
                <w:szCs w:val="23"/>
              </w:rPr>
              <w:t>Создание условий для беспрепятственного передвижения, доступа инвалидов и других маломобильных групп населения к основным и необходимым объектам социальной, инженерной и транспортной инфраструктуры, к информации, в том числе образовательной, культурной, спортивной</w:t>
            </w: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»: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B3B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EA8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CF33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ABE6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5E44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03A9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МО «Новодевяткинское сельское поселение»,</w:t>
            </w:r>
          </w:p>
          <w:p w14:paraId="364A43A3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МКУ «КДЦ «Рондо», МКУ «Молодежный центр»,</w:t>
            </w:r>
          </w:p>
          <w:p w14:paraId="5A118481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МКУ «Агентство по развитию и обслуживанию территории»</w:t>
            </w:r>
          </w:p>
        </w:tc>
      </w:tr>
      <w:tr w:rsidR="00B86893" w:rsidRPr="00B60F0C" w14:paraId="29D4993A" w14:textId="77777777" w:rsidTr="00FD12E4">
        <w:trPr>
          <w:cantSplit/>
          <w:trHeight w:val="2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EF26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6CBA" w14:textId="77777777" w:rsidR="00B86893" w:rsidRPr="00B60F0C" w:rsidRDefault="00B86893" w:rsidP="00B86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hAnsi="Times New Roman" w:cs="Times New Roman"/>
                <w:sz w:val="23"/>
                <w:szCs w:val="23"/>
              </w:rPr>
              <w:t>Доля доступных для инвалидов и других МГН приоритетных муниципальных объектов социальной инфраструктуры в общем количестве приоритетных муниципальных объектов</w:t>
            </w: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всего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194E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70DF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E2F2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1FC6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E22C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738C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86893" w:rsidRPr="00B60F0C" w14:paraId="09FC4765" w14:textId="77777777" w:rsidTr="00FD12E4">
        <w:trPr>
          <w:cantSplit/>
          <w:trHeight w:val="2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7F7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D07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hAnsi="Times New Roman" w:cs="Times New Roman"/>
                <w:sz w:val="23"/>
                <w:szCs w:val="23"/>
              </w:rPr>
              <w:t>Количество культурных, досуговых, спортивных, кружковых мероприятий, проведенных с участием инвалидов и других МГН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C769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Меро-приятие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ADA9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EDCF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7A1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E5A1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18AB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86893" w:rsidRPr="00B60F0C" w14:paraId="299349B5" w14:textId="77777777" w:rsidTr="00FD12E4">
        <w:trPr>
          <w:cantSplit/>
          <w:trHeight w:val="2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970E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B1C1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60F0C">
              <w:rPr>
                <w:rFonts w:ascii="Times New Roman" w:hAnsi="Times New Roman" w:cs="Times New Roman"/>
                <w:sz w:val="23"/>
                <w:szCs w:val="23"/>
              </w:rPr>
              <w:t>Комплекс процессных мероприятий «Интеграция инвалидов в общественную жизнь»: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FF65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AE10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D11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5565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AA5B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468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МО «Новодевяткинское сельское поселение»,</w:t>
            </w:r>
          </w:p>
          <w:p w14:paraId="497A6155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МКУ «КДЦ «Рондо», МКУ «Молодежный центр»,</w:t>
            </w:r>
          </w:p>
          <w:p w14:paraId="76F4D4C4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МКУ «Агентство по развитию и обслуживанию территории»</w:t>
            </w:r>
          </w:p>
        </w:tc>
      </w:tr>
      <w:tr w:rsidR="00B86893" w:rsidRPr="00B60F0C" w14:paraId="6E14A764" w14:textId="77777777" w:rsidTr="00FD12E4">
        <w:trPr>
          <w:cantSplit/>
          <w:trHeight w:val="2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6AD1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8108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hAnsi="Times New Roman" w:cs="Times New Roman"/>
                <w:sz w:val="23"/>
                <w:szCs w:val="23"/>
              </w:rPr>
              <w:t>Численность инвалидов, принявших участие в культурных, досуговых, спортивных, кружковых мероприятиях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F715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Чел.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BF09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B761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C86D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BC51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60F0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242C" w14:textId="77777777" w:rsidR="00B86893" w:rsidRPr="00B60F0C" w:rsidRDefault="00B86893" w:rsidP="00B8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29668776" w14:textId="77777777" w:rsidR="00DA22A6" w:rsidRPr="00DA22A6" w:rsidRDefault="00DA22A6" w:rsidP="00DA2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0F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E24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DA22A6" w:rsidRPr="00DA22A6" w:rsidSect="00852478">
      <w:pgSz w:w="16838" w:h="11906" w:orient="landscape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669D" w14:textId="77777777" w:rsidR="006C5EF4" w:rsidRDefault="006C5EF4">
      <w:pPr>
        <w:spacing w:after="0" w:line="240" w:lineRule="auto"/>
      </w:pPr>
      <w:r>
        <w:separator/>
      </w:r>
    </w:p>
  </w:endnote>
  <w:endnote w:type="continuationSeparator" w:id="0">
    <w:p w14:paraId="60E2AF08" w14:textId="77777777" w:rsidR="006C5EF4" w:rsidRDefault="006C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1BBF" w14:textId="77777777" w:rsidR="006C5EF4" w:rsidRDefault="006C5EF4">
      <w:pPr>
        <w:spacing w:after="0" w:line="240" w:lineRule="auto"/>
      </w:pPr>
      <w:r>
        <w:separator/>
      </w:r>
    </w:p>
  </w:footnote>
  <w:footnote w:type="continuationSeparator" w:id="0">
    <w:p w14:paraId="06D8DC68" w14:textId="77777777" w:rsidR="006C5EF4" w:rsidRDefault="006C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C055" w14:textId="77777777" w:rsidR="005F0961" w:rsidRDefault="006C5EF4">
    <w:pPr>
      <w:pStyle w:val="a8"/>
      <w:spacing w:line="14" w:lineRule="auto"/>
      <w:rPr>
        <w:sz w:val="20"/>
      </w:rPr>
    </w:pPr>
    <w:r>
      <w:rPr>
        <w:noProof/>
        <w:lang w:eastAsia="ru-RU"/>
      </w:rPr>
      <w:pict w14:anchorId="5438D11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2.9pt;margin-top:34.35pt;width:12.1pt;height:16.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ktnAIAAJEFAAAOAAAAZHJzL2Uyb0RvYy54bWysVG1vmzAQ/j5p/8Hyd8pLIQkopGpC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" filled="f" stroked="f">
          <v:path arrowok="t"/>
          <v:textbox style="mso-next-textbox:#Text Box 1" inset="0,0,0,0">
            <w:txbxContent>
              <w:p w14:paraId="22BA09FE" w14:textId="77777777" w:rsidR="005F0961" w:rsidRDefault="005F0961">
                <w:pPr>
                  <w:pStyle w:val="a8"/>
                  <w:spacing w:before="20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570A"/>
    <w:multiLevelType w:val="hybridMultilevel"/>
    <w:tmpl w:val="F6F4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5CEC"/>
    <w:multiLevelType w:val="hybridMultilevel"/>
    <w:tmpl w:val="32E26F2C"/>
    <w:lvl w:ilvl="0" w:tplc="D8061D6E">
      <w:numFmt w:val="none"/>
      <w:lvlText w:val="-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4C3553E"/>
    <w:multiLevelType w:val="hybridMultilevel"/>
    <w:tmpl w:val="EBB89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E753D"/>
    <w:multiLevelType w:val="hybridMultilevel"/>
    <w:tmpl w:val="A9E8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8B2"/>
    <w:rsid w:val="00017192"/>
    <w:rsid w:val="00044DF8"/>
    <w:rsid w:val="000606E4"/>
    <w:rsid w:val="00061BF9"/>
    <w:rsid w:val="00067688"/>
    <w:rsid w:val="000B177B"/>
    <w:rsid w:val="000B695A"/>
    <w:rsid w:val="000C4632"/>
    <w:rsid w:val="0010110C"/>
    <w:rsid w:val="00107A62"/>
    <w:rsid w:val="001352DE"/>
    <w:rsid w:val="00153169"/>
    <w:rsid w:val="00166CBD"/>
    <w:rsid w:val="001702BD"/>
    <w:rsid w:val="00183131"/>
    <w:rsid w:val="001978C7"/>
    <w:rsid w:val="001C3414"/>
    <w:rsid w:val="001C5127"/>
    <w:rsid w:val="001E0115"/>
    <w:rsid w:val="0021628D"/>
    <w:rsid w:val="002417B7"/>
    <w:rsid w:val="00256A2E"/>
    <w:rsid w:val="002803C1"/>
    <w:rsid w:val="002A159F"/>
    <w:rsid w:val="002A5D3D"/>
    <w:rsid w:val="002A7F95"/>
    <w:rsid w:val="002B1EEF"/>
    <w:rsid w:val="002C147F"/>
    <w:rsid w:val="002C19A6"/>
    <w:rsid w:val="002E0250"/>
    <w:rsid w:val="003028D3"/>
    <w:rsid w:val="00304019"/>
    <w:rsid w:val="00307400"/>
    <w:rsid w:val="00312498"/>
    <w:rsid w:val="00320805"/>
    <w:rsid w:val="00341A77"/>
    <w:rsid w:val="00374D38"/>
    <w:rsid w:val="0037542E"/>
    <w:rsid w:val="00390801"/>
    <w:rsid w:val="003970CD"/>
    <w:rsid w:val="003A1F49"/>
    <w:rsid w:val="003A7CDB"/>
    <w:rsid w:val="003B09B5"/>
    <w:rsid w:val="003D0612"/>
    <w:rsid w:val="003E15CB"/>
    <w:rsid w:val="003E6AB1"/>
    <w:rsid w:val="00423B06"/>
    <w:rsid w:val="004462F3"/>
    <w:rsid w:val="004465BC"/>
    <w:rsid w:val="00474611"/>
    <w:rsid w:val="00493115"/>
    <w:rsid w:val="00496CE0"/>
    <w:rsid w:val="004C6A89"/>
    <w:rsid w:val="005232CB"/>
    <w:rsid w:val="0053568C"/>
    <w:rsid w:val="00540FE8"/>
    <w:rsid w:val="005444F6"/>
    <w:rsid w:val="00562DF5"/>
    <w:rsid w:val="00581F1C"/>
    <w:rsid w:val="00584610"/>
    <w:rsid w:val="00593353"/>
    <w:rsid w:val="00594E44"/>
    <w:rsid w:val="005A3882"/>
    <w:rsid w:val="005D025F"/>
    <w:rsid w:val="005F0961"/>
    <w:rsid w:val="00601A01"/>
    <w:rsid w:val="006262AB"/>
    <w:rsid w:val="0064544A"/>
    <w:rsid w:val="00645B3C"/>
    <w:rsid w:val="00652E87"/>
    <w:rsid w:val="00653CCE"/>
    <w:rsid w:val="00673D4E"/>
    <w:rsid w:val="006C4041"/>
    <w:rsid w:val="006C5EF4"/>
    <w:rsid w:val="006E3D8E"/>
    <w:rsid w:val="006F09BC"/>
    <w:rsid w:val="00730A27"/>
    <w:rsid w:val="007374C3"/>
    <w:rsid w:val="00782213"/>
    <w:rsid w:val="007B7AEF"/>
    <w:rsid w:val="007C6178"/>
    <w:rsid w:val="007E0E7E"/>
    <w:rsid w:val="007E2284"/>
    <w:rsid w:val="00832B70"/>
    <w:rsid w:val="00833EB6"/>
    <w:rsid w:val="00852478"/>
    <w:rsid w:val="00890093"/>
    <w:rsid w:val="008A37AB"/>
    <w:rsid w:val="008C0474"/>
    <w:rsid w:val="008C31CE"/>
    <w:rsid w:val="008C6FDC"/>
    <w:rsid w:val="008D23E7"/>
    <w:rsid w:val="00931890"/>
    <w:rsid w:val="009473F9"/>
    <w:rsid w:val="009B48B2"/>
    <w:rsid w:val="009D3ACD"/>
    <w:rsid w:val="009E70E4"/>
    <w:rsid w:val="00A20CF3"/>
    <w:rsid w:val="00A25AD2"/>
    <w:rsid w:val="00A34872"/>
    <w:rsid w:val="00A87590"/>
    <w:rsid w:val="00A917C1"/>
    <w:rsid w:val="00AA0C87"/>
    <w:rsid w:val="00AB33BB"/>
    <w:rsid w:val="00AD6054"/>
    <w:rsid w:val="00AE0458"/>
    <w:rsid w:val="00AE0F4A"/>
    <w:rsid w:val="00AE144A"/>
    <w:rsid w:val="00AE5CD6"/>
    <w:rsid w:val="00AE64F6"/>
    <w:rsid w:val="00B01403"/>
    <w:rsid w:val="00B0678C"/>
    <w:rsid w:val="00B13573"/>
    <w:rsid w:val="00B36A86"/>
    <w:rsid w:val="00B43922"/>
    <w:rsid w:val="00B60AC3"/>
    <w:rsid w:val="00B60F0C"/>
    <w:rsid w:val="00B671F3"/>
    <w:rsid w:val="00B86893"/>
    <w:rsid w:val="00BE76EB"/>
    <w:rsid w:val="00BF7CF0"/>
    <w:rsid w:val="00C23761"/>
    <w:rsid w:val="00C37F6F"/>
    <w:rsid w:val="00C41E44"/>
    <w:rsid w:val="00C46869"/>
    <w:rsid w:val="00C96844"/>
    <w:rsid w:val="00D05088"/>
    <w:rsid w:val="00D0664D"/>
    <w:rsid w:val="00D16F0A"/>
    <w:rsid w:val="00D323CC"/>
    <w:rsid w:val="00D4112F"/>
    <w:rsid w:val="00D6528B"/>
    <w:rsid w:val="00D80EAF"/>
    <w:rsid w:val="00D87824"/>
    <w:rsid w:val="00DA22A6"/>
    <w:rsid w:val="00DD4455"/>
    <w:rsid w:val="00DD6EA3"/>
    <w:rsid w:val="00E24D60"/>
    <w:rsid w:val="00E5108E"/>
    <w:rsid w:val="00E654FA"/>
    <w:rsid w:val="00E72698"/>
    <w:rsid w:val="00E823C8"/>
    <w:rsid w:val="00E8371A"/>
    <w:rsid w:val="00E85CD2"/>
    <w:rsid w:val="00E9766C"/>
    <w:rsid w:val="00EB0DD4"/>
    <w:rsid w:val="00EB1EE9"/>
    <w:rsid w:val="00EE27AD"/>
    <w:rsid w:val="00EF3C3D"/>
    <w:rsid w:val="00EF4CD0"/>
    <w:rsid w:val="00F12109"/>
    <w:rsid w:val="00F25377"/>
    <w:rsid w:val="00F34B6C"/>
    <w:rsid w:val="00F87488"/>
    <w:rsid w:val="00F961DA"/>
    <w:rsid w:val="00FA7958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CE1C0E"/>
  <w15:docId w15:val="{F76D37A1-7964-45F2-B742-516A1C07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77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07A62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C6FD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AE144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AA0C8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A0C87"/>
  </w:style>
  <w:style w:type="paragraph" w:customStyle="1" w:styleId="aa">
    <w:basedOn w:val="a"/>
    <w:next w:val="ab"/>
    <w:uiPriority w:val="99"/>
    <w:unhideWhenUsed/>
    <w:rsid w:val="0016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166CB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E0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0E7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52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8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65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6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1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795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7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565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833582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3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33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36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88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13</Pages>
  <Words>4226</Words>
  <Characters>24091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Tumanova</dc:creator>
  <cp:keywords/>
  <dc:description/>
  <cp:lastModifiedBy>Reception1</cp:lastModifiedBy>
  <cp:revision>98</cp:revision>
  <cp:lastPrinted>2023-11-27T14:00:00Z</cp:lastPrinted>
  <dcterms:created xsi:type="dcterms:W3CDTF">2022-09-16T11:15:00Z</dcterms:created>
  <dcterms:modified xsi:type="dcterms:W3CDTF">2023-12-01T11:46:00Z</dcterms:modified>
</cp:coreProperties>
</file>